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GRABE WILLIAM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 TOP GALLANT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10212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GARTNER INC</w:t>
              </w:r>
            </w:hyperlink>
            <w:r>
              <w:rPr/>
              <w:t xml:space="preserve"> [ </w:t>
            </w:r>
            <w:r>
              <w:rPr>
                <w:rFonts w:ascii="Times;serif" w:hAnsi="Times;serif"/>
                <w:color w:val="0000FF"/>
                <w:sz w:val="24"/>
                <w:shd w:fill="FFFFFF" w:val="clear"/>
              </w:rPr>
              <w:t>IT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4"/>
        <w:gridCol w:w="906"/>
        <w:gridCol w:w="774"/>
        <w:gridCol w:w="602"/>
        <w:gridCol w:w="353"/>
        <w:gridCol w:w="820"/>
        <w:gridCol w:w="467"/>
        <w:gridCol w:w="629"/>
        <w:gridCol w:w="1184"/>
        <w:gridCol w:w="1014"/>
        <w:gridCol w:w="9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2,022</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47,900</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2025 GRAT</w:t>
            </w:r>
            <w:r>
              <w:rPr>
                <w:rFonts w:ascii="Times;serif" w:hAnsi="Times;serif"/>
                <w:color w:val="008000"/>
                <w:position w:val="7"/>
                <w:sz w:val="16"/>
                <w:sz w:val="20"/>
                <w:shd w:fill="FFFFFF" w:val="clear"/>
              </w:rPr>
              <w:t>(2)</w:t>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Family Trust 1</w:t>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Family Trust 2</w:t>
            </w:r>
          </w:p>
        </w:tc>
      </w:tr>
      <w:tr>
        <w:trPr/>
        <w:tc>
          <w:tcPr>
            <w:tcW w:w="24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Family Trust 3</w:t>
            </w:r>
          </w:p>
        </w:tc>
      </w:tr>
    </w:tbl>
    <w:tbl>
      <w:tblPr>
        <w:tblW w:w="1210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456"/>
        <w:gridCol w:w="456"/>
        <w:gridCol w:w="906"/>
        <w:gridCol w:w="801"/>
        <w:gridCol w:w="891"/>
        <w:gridCol w:w="636"/>
        <w:gridCol w:w="801"/>
        <w:gridCol w:w="936"/>
        <w:gridCol w:w="831"/>
        <w:gridCol w:w="846"/>
      </w:tblGrid>
      <w:tr>
        <w:trPr>
          <w:tblHeader w:val="true"/>
        </w:trPr>
        <w:tc>
          <w:tcPr>
            <w:tcW w:w="121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Equivalents (CSE)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192.8</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47,323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Equivalents (CSE)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reporting person has elected to receive an immediate distribution of the CSE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in a grantor retained annuity trust created on August 22, 2025 (the "2025 GRAT"). These shares are held in trust for the benefit of the reporting person and his children. The reporting person is the Trustee of the 2025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are Common Stock Equivalents ("CSEs") received as compensation for service as an outside director of Gartner, Inc. They were granted under the Gartner, Inc. Long-Term Incentive Plan ("LTIP"). The CSEs convert into Gartner common stock on the date the outside director's continuous status as a director terminates, or as otherwise provided in the LTIP.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Tang for William O. Grabe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Kevin Tang and Jennifer Ahn, signing singly and not</w:t>
      </w:r>
    </w:p>
    <w:p>
      <w:pPr>
        <w:pStyle w:val="PreformattedText"/>
        <w:bidi w:val="0"/>
        <w:spacing w:before="0" w:after="0"/>
        <w:jc w:val="left"/>
        <w:rPr/>
      </w:pPr>
      <w:r>
        <w:rPr/>
        <w:t>jointly,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prepare, execute in the undersigned's name and on the undersigned's</w:t>
      </w:r>
    </w:p>
    <w:p>
      <w:pPr>
        <w:pStyle w:val="PreformattedText"/>
        <w:bidi w:val="0"/>
        <w:spacing w:before="0" w:after="0"/>
        <w:jc w:val="left"/>
        <w:rPr/>
      </w:pPr>
      <w:r>
        <w:rPr/>
        <w:t>behalf, and submit to the U.S. Securities and Exchange Commission (the</w:t>
      </w:r>
    </w:p>
    <w:p>
      <w:pPr>
        <w:pStyle w:val="PreformattedText"/>
        <w:bidi w:val="0"/>
        <w:spacing w:before="0" w:after="0"/>
        <w:jc w:val="left"/>
        <w:rPr/>
      </w:pPr>
      <w:r>
        <w:rPr/>
        <w:t>"SEC") a Form ID, including amendments thereto, and any other documents</w:t>
      </w:r>
    </w:p>
    <w:p>
      <w:pPr>
        <w:pStyle w:val="PreformattedText"/>
        <w:bidi w:val="0"/>
        <w:spacing w:before="0" w:after="0"/>
        <w:jc w:val="left"/>
        <w:rPr/>
      </w:pPr>
      <w:r>
        <w:rPr/>
        <w:t>necessary or appropriate to obtain codes, passwords and passphrases</w:t>
      </w:r>
    </w:p>
    <w:p>
      <w:pPr>
        <w:pStyle w:val="PreformattedText"/>
        <w:bidi w:val="0"/>
        <w:spacing w:before="0" w:after="0"/>
        <w:jc w:val="left"/>
        <w:rPr/>
      </w:pPr>
      <w:r>
        <w:rPr/>
        <w:t>enabling the undersigned to make electronic filings with the SEC of</w:t>
      </w:r>
    </w:p>
    <w:p>
      <w:pPr>
        <w:pStyle w:val="PreformattedText"/>
        <w:bidi w:val="0"/>
        <w:spacing w:before="0" w:after="0"/>
        <w:jc w:val="left"/>
        <w:rPr/>
      </w:pPr>
      <w:r>
        <w:rPr/>
        <w:t>reports required by the Securities Exchange Act of 1934, as amended (the</w:t>
      </w:r>
    </w:p>
    <w:p>
      <w:pPr>
        <w:pStyle w:val="PreformattedText"/>
        <w:bidi w:val="0"/>
        <w:spacing w:before="0" w:after="0"/>
        <w:jc w:val="left"/>
        <w:rPr/>
      </w:pPr>
      <w:r>
        <w:rPr/>
        <w:t>"Exchange Act"), or any rule or regulation of the SEC;</w:t>
      </w:r>
    </w:p>
    <w:p>
      <w:pPr>
        <w:pStyle w:val="PreformattedText"/>
        <w:bidi w:val="0"/>
        <w:spacing w:before="0" w:after="0"/>
        <w:jc w:val="left"/>
        <w:rPr/>
      </w:pPr>
      <w:r>
        <w:rPr/>
      </w:r>
    </w:p>
    <w:p>
      <w:pPr>
        <w:pStyle w:val="PreformattedText"/>
        <w:bidi w:val="0"/>
        <w:spacing w:before="0" w:after="0"/>
        <w:jc w:val="left"/>
        <w:rPr/>
      </w:pPr>
      <w:r>
        <w:rPr/>
        <w:t>(2) execute for and on behalf of the undersigned, in the undersigned's</w:t>
      </w:r>
    </w:p>
    <w:p>
      <w:pPr>
        <w:pStyle w:val="PreformattedText"/>
        <w:bidi w:val="0"/>
        <w:spacing w:before="0" w:after="0"/>
        <w:jc w:val="left"/>
        <w:rPr/>
      </w:pPr>
      <w:r>
        <w:rPr/>
        <w:t>capacity as beneficial owner and an Officer and/or Director of Gartner,</w:t>
      </w:r>
    </w:p>
    <w:p>
      <w:pPr>
        <w:pStyle w:val="PreformattedText"/>
        <w:bidi w:val="0"/>
        <w:spacing w:before="0" w:after="0"/>
        <w:jc w:val="left"/>
        <w:rPr/>
      </w:pPr>
      <w:r>
        <w:rPr/>
        <w:t>Inc., a Delaware corporation (the "Company"), Forms ID, 3, 4 and 5</w:t>
      </w:r>
    </w:p>
    <w:p>
      <w:pPr>
        <w:pStyle w:val="PreformattedText"/>
        <w:bidi w:val="0"/>
        <w:spacing w:before="0" w:after="0"/>
        <w:jc w:val="left"/>
        <w:rPr/>
      </w:pPr>
      <w:r>
        <w:rPr/>
        <w:t>(including any amendments thereto) in accordance with Section 16(a) of</w:t>
      </w:r>
    </w:p>
    <w:p>
      <w:pPr>
        <w:pStyle w:val="PreformattedText"/>
        <w:bidi w:val="0"/>
        <w:spacing w:before="0" w:after="0"/>
        <w:jc w:val="left"/>
        <w:rPr/>
      </w:pPr>
      <w:r>
        <w:rPr/>
        <w:t>the Exchange Act and the rules thereunder;</w:t>
      </w:r>
    </w:p>
    <w:p>
      <w:pPr>
        <w:pStyle w:val="PreformattedText"/>
        <w:bidi w:val="0"/>
        <w:spacing w:before="0" w:after="0"/>
        <w:jc w:val="left"/>
        <w:rPr/>
      </w:pPr>
      <w:r>
        <w:rPr/>
      </w:r>
    </w:p>
    <w:p>
      <w:pPr>
        <w:pStyle w:val="PreformattedText"/>
        <w:bidi w:val="0"/>
        <w:spacing w:before="0" w:after="0"/>
        <w:jc w:val="left"/>
        <w:rPr/>
      </w:pPr>
      <w:r>
        <w:rPr/>
        <w:t>(3) do and perform any and all acts for and on behalf of the undersigned</w:t>
      </w:r>
    </w:p>
    <w:p>
      <w:pPr>
        <w:pStyle w:val="PreformattedText"/>
        <w:bidi w:val="0"/>
        <w:spacing w:before="0" w:after="0"/>
        <w:jc w:val="left"/>
        <w:rPr/>
      </w:pPr>
      <w:r>
        <w:rPr/>
        <w:t>which may be necessary or desirable to complete and execute any such Form</w:t>
      </w:r>
    </w:p>
    <w:p>
      <w:pPr>
        <w:pStyle w:val="PreformattedText"/>
        <w:bidi w:val="0"/>
        <w:spacing w:before="0" w:after="0"/>
        <w:jc w:val="left"/>
        <w:rPr/>
      </w:pPr>
      <w:r>
        <w:rPr/>
        <w:t>ID, 3, 4 or 5, complete and execute any amendment or amendments thereto,</w:t>
      </w:r>
    </w:p>
    <w:p>
      <w:pPr>
        <w:pStyle w:val="PreformattedText"/>
        <w:bidi w:val="0"/>
        <w:spacing w:before="0" w:after="0"/>
        <w:jc w:val="left"/>
        <w:rPr/>
      </w:pPr>
      <w:r>
        <w:rPr/>
        <w:t>and timely file such form with the SEC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(4) take any other action of any type whatsoever in connection with the</w:t>
      </w:r>
    </w:p>
    <w:p>
      <w:pPr>
        <w:pStyle w:val="PreformattedText"/>
        <w:bidi w:val="0"/>
        <w:spacing w:before="0" w:after="0"/>
        <w:jc w:val="left"/>
        <w:rPr/>
      </w:pPr>
      <w:r>
        <w:rPr/>
        <w:t>foregoing which, in the opinion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w:t>
      </w:r>
    </w:p>
    <w:p>
      <w:pPr>
        <w:pStyle w:val="PreformattedText"/>
        <w:bidi w:val="0"/>
        <w:spacing w:before="0" w:after="0"/>
        <w:jc w:val="left"/>
        <w:rPr/>
      </w:pPr>
      <w:r>
        <w:rPr/>
        <w:t>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w:t>
      </w:r>
    </w:p>
    <w:p>
      <w:pPr>
        <w:pStyle w:val="PreformattedText"/>
        <w:bidi w:val="0"/>
        <w:spacing w:before="0" w:after="0"/>
        <w:jc w:val="left"/>
        <w:rPr/>
      </w:pPr>
      <w:r>
        <w:rPr/>
        <w:t>and authority to do and perform any and every act and thing whatsoever</w:t>
      </w:r>
    </w:p>
    <w:p>
      <w:pPr>
        <w:pStyle w:val="PreformattedText"/>
        <w:bidi w:val="0"/>
        <w:spacing w:before="0" w:after="0"/>
        <w:jc w:val="left"/>
        <w:rPr/>
      </w:pPr>
      <w:r>
        <w:rPr/>
        <w:t>requisite, necessary or proper to be done in the exercise of any of the</w:t>
      </w:r>
    </w:p>
    <w:p>
      <w:pPr>
        <w:pStyle w:val="PreformattedText"/>
        <w:bidi w:val="0"/>
        <w:spacing w:before="0" w:after="0"/>
        <w:jc w:val="left"/>
        <w:rPr/>
      </w:pPr>
      <w:r>
        <w:rPr/>
        <w:t>rights and powers herein granted, as fully to all intents and purposes</w:t>
      </w:r>
    </w:p>
    <w:p>
      <w:pPr>
        <w:pStyle w:val="PreformattedText"/>
        <w:bidi w:val="0"/>
        <w:spacing w:before="0" w:after="0"/>
        <w:jc w:val="left"/>
        <w:rPr/>
      </w:pPr>
      <w:r>
        <w:rPr/>
        <w:t>as the undersigned might or could do if personally present, with full</w:t>
      </w:r>
    </w:p>
    <w:p>
      <w:pPr>
        <w:pStyle w:val="PreformattedText"/>
        <w:bidi w:val="0"/>
        <w:spacing w:before="0" w:after="0"/>
        <w:jc w:val="left"/>
        <w:rPr/>
      </w:pPr>
      <w:r>
        <w:rPr/>
        <w:t>power of substitution and revocation, hereby ratifying and confirming</w:t>
      </w:r>
    </w:p>
    <w:p>
      <w:pPr>
        <w:pStyle w:val="PreformattedText"/>
        <w:bidi w:val="0"/>
        <w:spacing w:before="0" w:after="0"/>
        <w:jc w:val="left"/>
        <w:rPr/>
      </w:pPr>
      <w:r>
        <w:rPr/>
        <w:t>all that such attorney-in-fact, or such attorney-in-fact's substitute or</w:t>
      </w:r>
    </w:p>
    <w:p>
      <w:pPr>
        <w:pStyle w:val="PreformattedText"/>
        <w:bidi w:val="0"/>
        <w:spacing w:before="0" w:after="0"/>
        <w:jc w:val="left"/>
        <w:rPr/>
      </w:pPr>
      <w:r>
        <w:rPr/>
        <w:t>substitutes, shall lawfully do or cause to be done by virtue of this</w:t>
      </w:r>
    </w:p>
    <w:p>
      <w:pPr>
        <w:pStyle w:val="PreformattedText"/>
        <w:bidi w:val="0"/>
        <w:spacing w:before="0" w:after="0"/>
        <w:jc w:val="left"/>
        <w:rPr/>
      </w:pPr>
      <w:r>
        <w:rPr/>
        <w:t>Power of Attorney and the rights and powers herein granted. The</w:t>
      </w:r>
    </w:p>
    <w:p>
      <w:pPr>
        <w:pStyle w:val="PreformattedText"/>
        <w:bidi w:val="0"/>
        <w:spacing w:before="0" w:after="0"/>
        <w:jc w:val="left"/>
        <w:rPr/>
      </w:pPr>
      <w:r>
        <w:rPr/>
        <w:t>undersigned acknowledges that the foregoing attorneys-in-fact,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ID, 3, 4 and 5 with</w:t>
      </w:r>
    </w:p>
    <w:p>
      <w:pPr>
        <w:pStyle w:val="PreformattedText"/>
        <w:bidi w:val="0"/>
        <w:spacing w:before="0" w:after="0"/>
        <w:jc w:val="left"/>
        <w:rPr/>
      </w:pPr>
      <w:r>
        <w:rPr/>
        <w:t>respect to the undersigned's holdings of and transactions in securities</w:t>
      </w:r>
    </w:p>
    <w:p>
      <w:pPr>
        <w:pStyle w:val="PreformattedText"/>
        <w:bidi w:val="0"/>
        <w:spacing w:before="0" w:after="0"/>
        <w:jc w:val="left"/>
        <w:rPr/>
      </w:pPr>
      <w:r>
        <w:rPr/>
        <w:t>issued by the Company, unless earlier revoked by the undersigned in a</w:t>
      </w:r>
    </w:p>
    <w:p>
      <w:pPr>
        <w:pStyle w:val="PreformattedText"/>
        <w:bidi w:val="0"/>
        <w:spacing w:before="0" w:after="0"/>
        <w:jc w:val="left"/>
        <w:rPr/>
      </w:pPr>
      <w:r>
        <w:rPr/>
        <w:t>signed writing delivered to the 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w:t>
      </w:r>
    </w:p>
    <w:p>
      <w:pPr>
        <w:pStyle w:val="PreformattedText"/>
        <w:bidi w:val="0"/>
        <w:spacing w:before="0" w:after="0"/>
        <w:jc w:val="left"/>
        <w:rPr/>
      </w:pPr>
      <w:r>
        <w:rPr/>
        <w:t>be executed as of this 30th day of July, 2026.</w:t>
      </w:r>
    </w:p>
    <w:p>
      <w:pPr>
        <w:pStyle w:val="PreformattedText"/>
        <w:bidi w:val="0"/>
        <w:spacing w:before="0" w:after="0"/>
        <w:jc w:val="left"/>
        <w:rPr/>
      </w:pPr>
      <w:r>
        <w:rPr/>
      </w:r>
    </w:p>
    <w:p>
      <w:pPr>
        <w:pStyle w:val="PreformattedText"/>
        <w:bidi w:val="0"/>
        <w:spacing w:before="0" w:after="0"/>
        <w:jc w:val="left"/>
        <w:rPr/>
      </w:pPr>
      <w:r>
        <w:rPr/>
        <w:t>By: /s/ William O. Grabe</w:t>
      </w:r>
    </w:p>
    <w:p>
      <w:pPr>
        <w:pStyle w:val="PreformattedText"/>
        <w:bidi w:val="0"/>
        <w:spacing w:before="0" w:after="0"/>
        <w:jc w:val="left"/>
        <w:rPr/>
      </w:pPr>
      <w:r>
        <w:rPr/>
      </w:r>
    </w:p>
    <w:p>
      <w:pPr>
        <w:pStyle w:val="PreformattedText"/>
        <w:bidi w:val="0"/>
        <w:spacing w:before="0" w:after="283"/>
        <w:jc w:val="left"/>
        <w:rPr/>
      </w:pPr>
      <w:r>
        <w:rPr/>
        <w:t>Name: William O. Grabe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5567" TargetMode="External"/><Relationship Id="rId5" Type="http://schemas.openxmlformats.org/officeDocument/2006/relationships/hyperlink" Target="http://www.sec.gov/cgi-bin/browse-edgar?action=getcompany&amp;CIK=0000749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1266</Words>
  <Characters>6597</Characters>
  <CharactersWithSpaces>7703</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