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Kranich Robin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 TOP GALLANT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GARTNER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CHRO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188.2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20,389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acquired under Gartner, Inc.'s 2011 Employee Stock Purchase Plan (as amended and restated effective May 1, 2024) in a transaction exempt from Section 16(b) pursuant to Rule 16b-3(c).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Tang for Robin B. Kranich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8381" TargetMode="External"/><Relationship Id="rId5" Type="http://schemas.openxmlformats.org/officeDocument/2006/relationships/hyperlink" Target="http://www.sec.gov/cgi-bin/browse-edgar?action=getcompany&amp;CIK=00007492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3214</Characters>
  <CharactersWithSpaces>3743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