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1580"/>
        <w:spacing w:after="0" w:line="238" w:lineRule="auto"/>
        <w:rPr>
          <w:sz w:val="20"/>
          <w:szCs w:val="20"/>
          <w:color w:val="auto"/>
        </w:rPr>
      </w:pPr>
      <w:r>
        <w:rPr>
          <w:rFonts w:ascii="Courier New" w:cs="Courier New" w:eastAsia="Courier New" w:hAnsi="Courier New"/>
          <w:sz w:val="18"/>
          <w:szCs w:val="18"/>
          <w:color w:val="auto"/>
        </w:rPr>
        <w:t>QUARTERLY REPORT PURSUANT TO SECTION 13 OR 15(d) OF</w:t>
      </w:r>
    </w:p>
    <w:p>
      <w:pPr>
        <w:ind w:left="1800" w:hanging="1476"/>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EXCHANGE ACT OF 1934.</w:t>
      </w:r>
    </w:p>
    <w:p>
      <w:pPr>
        <w:ind w:left="2540"/>
        <w:spacing w:after="0" w:line="237" w:lineRule="auto"/>
        <w:rPr>
          <w:sz w:val="20"/>
          <w:szCs w:val="20"/>
          <w:color w:val="auto"/>
        </w:rPr>
      </w:pPr>
      <w:r>
        <w:rPr>
          <w:rFonts w:ascii="Courier New" w:cs="Courier New" w:eastAsia="Courier New" w:hAnsi="Courier New"/>
          <w:sz w:val="18"/>
          <w:szCs w:val="18"/>
          <w:color w:val="auto"/>
        </w:rPr>
        <w:t>FOR THE QUARTER ENDED MARCH 31, 1998</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380" w:right="3359" w:hanging="1056"/>
        <w:spacing w:after="0" w:line="235" w:lineRule="auto"/>
        <w:tabs>
          <w:tab w:leader="none" w:pos="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TRANSITION PERIOD FROM TO</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0-015144</w:t>
      </w:r>
    </w:p>
    <w:p>
      <w:pPr>
        <w:spacing w:after="0" w:line="201"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GARTNER GROUP, INC.</w:t>
      </w:r>
    </w:p>
    <w:p>
      <w:pPr>
        <w:spacing w:after="0" w:line="4"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04-3099750</w:t>
      </w:r>
    </w:p>
    <w:p>
      <w:pPr>
        <w:ind w:left="320"/>
        <w:spacing w:after="0" w:line="238" w:lineRule="auto"/>
        <w:tabs>
          <w:tab w:leader="none" w:pos="1240" w:val="left"/>
        </w:tabs>
        <w:rPr>
          <w:sz w:val="20"/>
          <w:szCs w:val="20"/>
          <w:color w:val="auto"/>
        </w:rPr>
      </w:pPr>
      <w:r>
        <w:rPr>
          <w:rFonts w:ascii="Courier New" w:cs="Courier New" w:eastAsia="Courier New" w:hAnsi="Courier New"/>
          <w:sz w:val="18"/>
          <w:szCs w:val="18"/>
          <w:color w:val="auto"/>
        </w:rPr>
        <w:t>(I.R.S.</w:t>
        <w:tab/>
        <w:t>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10212</w:t>
      </w:r>
    </w:p>
    <w:p>
      <w:pPr>
        <w:ind w:left="1480"/>
        <w:spacing w:after="0" w:line="238" w:lineRule="auto"/>
        <w:rPr>
          <w:sz w:val="20"/>
          <w:szCs w:val="20"/>
          <w:color w:val="auto"/>
        </w:rPr>
      </w:pPr>
      <w:r>
        <w:rPr>
          <w:rFonts w:ascii="Courier New" w:cs="Courier New" w:eastAsia="Courier New" w:hAnsi="Courier New"/>
          <w:sz w:val="18"/>
          <w:szCs w:val="18"/>
          <w:color w:val="auto"/>
        </w:rPr>
        <w:t>56 Top Gallant Road</w:t>
      </w:r>
    </w:p>
    <w:p>
      <w:pPr>
        <w:ind w:left="1800"/>
        <w:spacing w:after="0"/>
        <w:rPr>
          <w:sz w:val="20"/>
          <w:szCs w:val="20"/>
          <w:color w:val="auto"/>
        </w:rPr>
      </w:pPr>
      <w:r>
        <w:rPr>
          <w:rFonts w:ascii="Courier New" w:cs="Courier New" w:eastAsia="Courier New" w:hAnsi="Courier New"/>
          <w:sz w:val="18"/>
          <w:szCs w:val="18"/>
          <w:color w:val="auto"/>
        </w:rPr>
        <w:t>Stamford, CT</w:t>
      </w:r>
    </w:p>
    <w:p>
      <w:pPr>
        <w:spacing w:after="0" w:line="3"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06904-2212</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605" w:lineRule="exact"/>
        <w:rPr>
          <w:sz w:val="24"/>
          <w:szCs w:val="24"/>
          <w:color w:val="auto"/>
        </w:rPr>
      </w:pPr>
    </w:p>
    <w:p>
      <w:pPr>
        <w:sectPr>
          <w:pgSz w:w="11900" w:h="16838" w:orient="portrait"/>
          <w:cols w:equalWidth="0" w:num="2">
            <w:col w:w="5600" w:space="720"/>
            <w:col w:w="3899"/>
          </w:cols>
          <w:pgMar w:left="240" w:top="244"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Registrant's telephone number, including area code: (203) 316-1111</w:t>
      </w:r>
    </w:p>
    <w:p>
      <w:pPr>
        <w:spacing w:after="0" w:line="200" w:lineRule="exact"/>
        <w:rPr>
          <w:sz w:val="24"/>
          <w:szCs w:val="24"/>
          <w:color w:val="auto"/>
        </w:rPr>
      </w:pPr>
    </w:p>
    <w:p>
      <w:pPr>
        <w:spacing w:after="0" w:line="209" w:lineRule="exact"/>
        <w:rPr>
          <w:sz w:val="24"/>
          <w:szCs w:val="24"/>
          <w:color w:val="auto"/>
        </w:rPr>
      </w:pPr>
    </w:p>
    <w:p>
      <w:pPr>
        <w:ind w:right="1779" w:firstLine="316"/>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2200" w:val="left"/>
        </w:tabs>
        <w:rPr>
          <w:sz w:val="20"/>
          <w:szCs w:val="20"/>
          <w:color w:val="auto"/>
        </w:rPr>
      </w:pPr>
      <w:r>
        <w:rPr>
          <w:rFonts w:ascii="Courier New" w:cs="Courier New" w:eastAsia="Courier New" w:hAnsi="Courier New"/>
          <w:sz w:val="18"/>
          <w:szCs w:val="18"/>
          <w:color w:val="auto"/>
        </w:rPr>
        <w:t>the past 90 days.</w:t>
      </w:r>
      <w:r>
        <w:rPr>
          <w:sz w:val="20"/>
          <w:szCs w:val="20"/>
          <w:color w:val="auto"/>
        </w:rPr>
        <w:tab/>
      </w:r>
      <w:r>
        <w:rPr>
          <w:rFonts w:ascii="Courier New" w:cs="Courier New" w:eastAsia="Courier New" w:hAnsi="Courier New"/>
          <w:sz w:val="16"/>
          <w:szCs w:val="16"/>
          <w:color w:val="auto"/>
        </w:rPr>
        <w:t>YES /X/ NO / /.</w:t>
      </w:r>
    </w:p>
    <w:p>
      <w:pPr>
        <w:spacing w:after="0" w:line="207" w:lineRule="exact"/>
        <w:rPr>
          <w:sz w:val="24"/>
          <w:szCs w:val="24"/>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number of shares outstanding of the Registrant's capital stock as of March 31, 1998 was 100,661,290 shares of Common Stock, Class A.</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380"/>
        <w:spacing w:after="0" w:line="238" w:lineRule="auto"/>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FINANCIAL INFORMATION</w:t>
            </w:r>
          </w:p>
        </w:tc>
        <w:tc>
          <w:tcPr>
            <w:tcW w:w="800" w:type="dxa"/>
            <w:vAlign w:val="bottom"/>
          </w:tcPr>
          <w:p>
            <w:pPr>
              <w:spacing w:after="0"/>
              <w:rPr>
                <w:sz w:val="17"/>
                <w:szCs w:val="17"/>
                <w:color w:val="auto"/>
              </w:rPr>
            </w:pPr>
          </w:p>
        </w:tc>
      </w:tr>
      <w:tr>
        <w:trPr>
          <w:trHeight w:val="608"/>
        </w:trPr>
        <w:tc>
          <w:tcPr>
            <w:tcW w:w="1440" w:type="dxa"/>
            <w:vAlign w:val="bottom"/>
          </w:tcPr>
          <w:p>
            <w:pPr>
              <w:ind w:left="320"/>
              <w:spacing w:after="0"/>
              <w:rPr>
                <w:sz w:val="20"/>
                <w:szCs w:val="20"/>
                <w:color w:val="auto"/>
              </w:rPr>
            </w:pPr>
            <w:r>
              <w:rPr>
                <w:rFonts w:ascii="Courier New" w:cs="Courier New" w:eastAsia="Courier New" w:hAnsi="Courier New"/>
                <w:sz w:val="18"/>
                <w:szCs w:val="18"/>
                <w:color w:val="auto"/>
              </w:rPr>
              <w:t>ITEM 1:</w:t>
            </w: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FINANCIAL STATEMENTS</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1440" w:type="dxa"/>
            <w:vAlign w:val="bottom"/>
          </w:tcPr>
          <w:p>
            <w:pPr>
              <w:spacing w:after="0"/>
              <w:rPr>
                <w:sz w:val="24"/>
                <w:szCs w:val="24"/>
                <w:color w:val="auto"/>
              </w:rPr>
            </w:pP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Consolidated Balance Sheets at March 31, 1998 and</w:t>
            </w:r>
          </w:p>
        </w:tc>
        <w:tc>
          <w:tcPr>
            <w:tcW w:w="8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September 30, 1997</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440" w:type="dxa"/>
            <w:vAlign w:val="bottom"/>
          </w:tcPr>
          <w:p>
            <w:pPr>
              <w:spacing w:after="0"/>
              <w:rPr>
                <w:sz w:val="24"/>
                <w:szCs w:val="24"/>
                <w:color w:val="auto"/>
              </w:rPr>
            </w:pP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Consolidated Statements of Operations for the Three and</w:t>
            </w:r>
          </w:p>
        </w:tc>
        <w:tc>
          <w:tcPr>
            <w:tcW w:w="8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Six Months ended March 31, 1998 and 1997</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440" w:type="dxa"/>
            <w:vAlign w:val="bottom"/>
          </w:tcPr>
          <w:p>
            <w:pPr>
              <w:spacing w:after="0"/>
              <w:rPr>
                <w:sz w:val="24"/>
                <w:szCs w:val="24"/>
                <w:color w:val="auto"/>
              </w:rPr>
            </w:pP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Condensed Consolidated Statements of Cash Flows for</w:t>
            </w:r>
          </w:p>
        </w:tc>
        <w:tc>
          <w:tcPr>
            <w:tcW w:w="8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the Six Months ended March 31, 1998 and 1997</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440" w:type="dxa"/>
            <w:vAlign w:val="bottom"/>
          </w:tcPr>
          <w:p>
            <w:pPr>
              <w:spacing w:after="0"/>
              <w:rPr>
                <w:sz w:val="24"/>
                <w:szCs w:val="24"/>
                <w:color w:val="auto"/>
              </w:rPr>
            </w:pP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800" w:type="dxa"/>
            <w:vAlign w:val="bottom"/>
          </w:tcPr>
          <w:p>
            <w:pPr>
              <w:ind w:left="580"/>
              <w:spacing w:after="0"/>
              <w:rPr>
                <w:sz w:val="20"/>
                <w:szCs w:val="20"/>
                <w:color w:val="auto"/>
              </w:rPr>
            </w:pPr>
            <w:r>
              <w:rPr>
                <w:rFonts w:ascii="Courier New" w:cs="Courier New" w:eastAsia="Courier New" w:hAnsi="Courier New"/>
                <w:sz w:val="18"/>
                <w:szCs w:val="18"/>
                <w:color w:val="auto"/>
              </w:rPr>
              <w:t>6</w:t>
            </w:r>
          </w:p>
        </w:tc>
      </w:tr>
      <w:tr>
        <w:trPr>
          <w:trHeight w:val="405"/>
        </w:trPr>
        <w:tc>
          <w:tcPr>
            <w:tcW w:w="1440" w:type="dxa"/>
            <w:vAlign w:val="bottom"/>
          </w:tcPr>
          <w:p>
            <w:pPr>
              <w:ind w:left="320"/>
              <w:spacing w:after="0"/>
              <w:rPr>
                <w:sz w:val="20"/>
                <w:szCs w:val="20"/>
                <w:color w:val="auto"/>
              </w:rPr>
            </w:pPr>
            <w:r>
              <w:rPr>
                <w:rFonts w:ascii="Courier New" w:cs="Courier New" w:eastAsia="Courier New" w:hAnsi="Courier New"/>
                <w:sz w:val="18"/>
                <w:szCs w:val="18"/>
                <w:color w:val="auto"/>
              </w:rPr>
              <w:t>ITEM 2:</w:t>
            </w: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MANAGEMENT'S DISCUSSION AND ANALYSIS</w:t>
            </w:r>
          </w:p>
        </w:tc>
        <w:tc>
          <w:tcPr>
            <w:tcW w:w="80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OF FINANCIAL CONDITION AND RESULTS OF OPERATIONS</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OTHER INFORMATION</w:t>
            </w:r>
          </w:p>
        </w:tc>
        <w:tc>
          <w:tcPr>
            <w:tcW w:w="800" w:type="dxa"/>
            <w:vAlign w:val="bottom"/>
          </w:tcPr>
          <w:p>
            <w:pPr>
              <w:spacing w:after="0"/>
              <w:rPr>
                <w:sz w:val="24"/>
                <w:szCs w:val="24"/>
                <w:color w:val="auto"/>
              </w:rPr>
            </w:pPr>
          </w:p>
        </w:tc>
      </w:tr>
      <w:tr>
        <w:trPr>
          <w:trHeight w:val="405"/>
        </w:trPr>
        <w:tc>
          <w:tcPr>
            <w:tcW w:w="1440" w:type="dxa"/>
            <w:vAlign w:val="bottom"/>
          </w:tcPr>
          <w:p>
            <w:pPr>
              <w:ind w:left="320"/>
              <w:spacing w:after="0"/>
              <w:rPr>
                <w:sz w:val="20"/>
                <w:szCs w:val="20"/>
                <w:color w:val="auto"/>
              </w:rPr>
            </w:pPr>
            <w:r>
              <w:rPr>
                <w:rFonts w:ascii="Courier New" w:cs="Courier New" w:eastAsia="Courier New" w:hAnsi="Courier New"/>
                <w:sz w:val="18"/>
                <w:szCs w:val="18"/>
                <w:color w:val="auto"/>
              </w:rPr>
              <w:t>ITEM 2:</w:t>
            </w: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CHANGES IN SECURITIES AND USES OF PROCEEDS</w:t>
            </w:r>
          </w:p>
        </w:tc>
        <w:tc>
          <w:tcPr>
            <w:tcW w:w="800" w:type="dxa"/>
            <w:vAlign w:val="bottom"/>
          </w:tcPr>
          <w:p>
            <w:pPr>
              <w:ind w:left="580"/>
              <w:spacing w:after="0"/>
              <w:rPr>
                <w:sz w:val="20"/>
                <w:szCs w:val="20"/>
                <w:color w:val="auto"/>
              </w:rPr>
            </w:pPr>
            <w:r>
              <w:rPr>
                <w:rFonts w:ascii="Courier New" w:cs="Courier New" w:eastAsia="Courier New" w:hAnsi="Courier New"/>
                <w:sz w:val="18"/>
                <w:szCs w:val="18"/>
                <w:color w:val="auto"/>
                <w:w w:val="92"/>
              </w:rPr>
              <w:t>12</w:t>
            </w:r>
          </w:p>
        </w:tc>
      </w:tr>
      <w:tr>
        <w:trPr>
          <w:trHeight w:val="405"/>
        </w:trPr>
        <w:tc>
          <w:tcPr>
            <w:tcW w:w="1440" w:type="dxa"/>
            <w:vAlign w:val="bottom"/>
          </w:tcPr>
          <w:p>
            <w:pPr>
              <w:ind w:left="320"/>
              <w:spacing w:after="0"/>
              <w:rPr>
                <w:sz w:val="20"/>
                <w:szCs w:val="20"/>
                <w:color w:val="auto"/>
              </w:rPr>
            </w:pPr>
            <w:r>
              <w:rPr>
                <w:rFonts w:ascii="Courier New" w:cs="Courier New" w:eastAsia="Courier New" w:hAnsi="Courier New"/>
                <w:sz w:val="18"/>
                <w:szCs w:val="18"/>
                <w:color w:val="auto"/>
              </w:rPr>
              <w:t>ITEM 6:</w:t>
            </w:r>
          </w:p>
        </w:tc>
        <w:tc>
          <w:tcPr>
            <w:tcW w:w="6520" w:type="dxa"/>
            <w:vAlign w:val="bottom"/>
          </w:tcPr>
          <w:p>
            <w:pPr>
              <w:ind w:left="360"/>
              <w:spacing w:after="0"/>
              <w:rPr>
                <w:sz w:val="20"/>
                <w:szCs w:val="20"/>
                <w:color w:val="auto"/>
              </w:rPr>
            </w:pPr>
            <w:r>
              <w:rPr>
                <w:rFonts w:ascii="Courier New" w:cs="Courier New" w:eastAsia="Courier New" w:hAnsi="Courier New"/>
                <w:sz w:val="18"/>
                <w:szCs w:val="18"/>
                <w:color w:val="auto"/>
              </w:rPr>
              <w:t>EXHIBITS AND REPORTS ON FORM 8-K</w:t>
            </w:r>
          </w:p>
        </w:tc>
        <w:tc>
          <w:tcPr>
            <w:tcW w:w="800" w:type="dxa"/>
            <w:vAlign w:val="bottom"/>
          </w:tcPr>
          <w:p>
            <w:pPr>
              <w:ind w:left="580"/>
              <w:spacing w:after="0"/>
              <w:rPr>
                <w:sz w:val="20"/>
                <w:szCs w:val="20"/>
                <w:color w:val="auto"/>
              </w:rPr>
            </w:pPr>
            <w:r>
              <w:rPr>
                <w:rFonts w:ascii="Courier New" w:cs="Courier New" w:eastAsia="Courier New" w:hAnsi="Courier New"/>
                <w:sz w:val="18"/>
                <w:szCs w:val="18"/>
                <w:color w:val="auto"/>
                <w:w w:val="92"/>
              </w:rPr>
              <w:t>12</w:t>
            </w:r>
          </w:p>
        </w:tc>
      </w:tr>
      <w:tr>
        <w:trPr>
          <w:trHeight w:val="810"/>
        </w:trPr>
        <w:tc>
          <w:tcPr>
            <w:tcW w:w="14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2</w:t>
            </w:r>
          </w:p>
        </w:tc>
      </w:tr>
    </w:tbl>
    <w:p>
      <w:pPr>
        <w:sectPr>
          <w:pgSz w:w="11900" w:h="16838" w:orient="portrait"/>
          <w:cols w:equalWidth="0" w:num="1">
            <w:col w:w="10219"/>
          </w:cols>
          <w:pgMar w:left="240" w:top="312"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5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PART I</w:t>
            </w:r>
          </w:p>
        </w:tc>
        <w:tc>
          <w:tcPr>
            <w:tcW w:w="54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Item 1</w:t>
            </w:r>
          </w:p>
        </w:tc>
        <w:tc>
          <w:tcPr>
            <w:tcW w:w="54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640" w:type="dxa"/>
            <w:vAlign w:val="bottom"/>
          </w:tcPr>
          <w:p>
            <w:pPr>
              <w:spacing w:after="0"/>
              <w:rPr>
                <w:sz w:val="24"/>
                <w:szCs w:val="24"/>
                <w:color w:val="auto"/>
              </w:rPr>
            </w:pPr>
          </w:p>
        </w:tc>
        <w:tc>
          <w:tcPr>
            <w:tcW w:w="5420" w:type="dxa"/>
            <w:vAlign w:val="bottom"/>
          </w:tcPr>
          <w:p>
            <w:pPr>
              <w:jc w:val="center"/>
              <w:ind w:left="1772"/>
              <w:spacing w:after="0"/>
              <w:rPr>
                <w:sz w:val="20"/>
                <w:szCs w:val="20"/>
                <w:color w:val="auto"/>
              </w:rPr>
            </w:pPr>
            <w:r>
              <w:rPr>
                <w:rFonts w:ascii="Courier New" w:cs="Courier New" w:eastAsia="Courier New" w:hAnsi="Courier New"/>
                <w:sz w:val="18"/>
                <w:szCs w:val="18"/>
                <w:color w:val="auto"/>
                <w:w w:val="97"/>
              </w:rPr>
              <w:t>GARTNER GROUP, INC.</w:t>
            </w: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5420" w:type="dxa"/>
            <w:vAlign w:val="bottom"/>
          </w:tcPr>
          <w:p>
            <w:pPr>
              <w:jc w:val="center"/>
              <w:ind w:left="1772"/>
              <w:spacing w:after="0"/>
              <w:rPr>
                <w:sz w:val="20"/>
                <w:szCs w:val="20"/>
                <w:color w:val="auto"/>
              </w:rPr>
            </w:pPr>
            <w:r>
              <w:rPr>
                <w:rFonts w:ascii="Courier New" w:cs="Courier New" w:eastAsia="Courier New" w:hAnsi="Courier New"/>
                <w:sz w:val="18"/>
                <w:szCs w:val="18"/>
                <w:color w:val="auto"/>
                <w:w w:val="97"/>
              </w:rPr>
              <w:t>Consolidated Balance Sheets</w:t>
            </w: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5420" w:type="dxa"/>
            <w:vAlign w:val="bottom"/>
          </w:tcPr>
          <w:p>
            <w:pPr>
              <w:jc w:val="center"/>
              <w:ind w:left="1772"/>
              <w:spacing w:after="0" w:line="203" w:lineRule="exact"/>
              <w:rPr>
                <w:sz w:val="20"/>
                <w:szCs w:val="20"/>
                <w:color w:val="auto"/>
              </w:rPr>
            </w:pPr>
            <w:r>
              <w:rPr>
                <w:rFonts w:ascii="Courier New" w:cs="Courier New" w:eastAsia="Courier New" w:hAnsi="Courier New"/>
                <w:sz w:val="18"/>
                <w:szCs w:val="18"/>
                <w:color w:val="auto"/>
                <w:w w:val="97"/>
              </w:rPr>
              <w:t>(In thousands, except share data)</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6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March 31,</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ASSETS</w:t>
            </w:r>
          </w:p>
        </w:tc>
        <w:tc>
          <w:tcPr>
            <w:tcW w:w="5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$ 138,694</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$ 142,415</w:t>
            </w:r>
          </w:p>
        </w:tc>
      </w:tr>
      <w:tr>
        <w:trPr>
          <w:trHeight w:val="203"/>
        </w:trPr>
        <w:tc>
          <w:tcPr>
            <w:tcW w:w="6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43,803</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28,639</w:t>
            </w:r>
          </w:p>
        </w:tc>
      </w:tr>
      <w:tr>
        <w:trPr>
          <w:trHeight w:val="203"/>
        </w:trPr>
        <w:tc>
          <w:tcPr>
            <w:tcW w:w="6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Fees receivable, net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243,590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205,760</w:t>
            </w:r>
          </w:p>
        </w:tc>
      </w:tr>
      <w:tr>
        <w:trPr>
          <w:trHeight w:val="203"/>
        </w:trPr>
        <w:tc>
          <w:tcPr>
            <w:tcW w:w="6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Deferred commissions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17,580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23,019</w:t>
            </w:r>
          </w:p>
        </w:tc>
      </w:tr>
      <w:tr>
        <w:trPr>
          <w:trHeight w:val="203"/>
        </w:trPr>
        <w:tc>
          <w:tcPr>
            <w:tcW w:w="6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30,556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25,775</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474,223</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425,608</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Long-term marketable securities</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34,487</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17,691</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equipment and leasehold improvements, net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48,903</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44,102</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139,351</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132,195</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54,420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25,716</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$ 751,384</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$ 645,312</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82,458</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85,411</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Commissions payable</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11,178</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16,979</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bonuses payable</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6,576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15,722</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269,752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254,071</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369,964</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372,183</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Long-term deferred revenues</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3,111</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3,259</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$.0005 par value</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243,342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179,017</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(2,731)</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(1,098)</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150,881</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105,138</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(13,239)</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(13,241)</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5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378,309</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269,870</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5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$ 751,384</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$ 645,312</w:t>
            </w:r>
          </w:p>
        </w:tc>
      </w:tr>
      <w:tr>
        <w:trPr>
          <w:trHeight w:val="203"/>
        </w:trPr>
        <w:tc>
          <w:tcPr>
            <w:tcW w:w="6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center"/>
        <w:ind w:right="2520"/>
        <w:spacing w:after="0" w:line="238" w:lineRule="auto"/>
        <w:rPr>
          <w:sz w:val="20"/>
          <w:szCs w:val="20"/>
          <w:color w:val="auto"/>
        </w:rPr>
      </w:pPr>
      <w:r>
        <w:rPr>
          <w:rFonts w:ascii="Courier New" w:cs="Courier New" w:eastAsia="Courier New" w:hAnsi="Courier New"/>
          <w:sz w:val="18"/>
          <w:szCs w:val="18"/>
          <w:color w:val="auto"/>
        </w:rPr>
        <w:t>GARTNER GROUP, INC.</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Statements of Operations</w:t>
      </w:r>
    </w:p>
    <w:p>
      <w:pPr>
        <w:ind w:left="23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260" w:type="dxa"/>
            <w:vAlign w:val="bottom"/>
            <w:gridSpan w:val="4"/>
          </w:tcPr>
          <w:p>
            <w:pPr>
              <w:jc w:val="right"/>
              <w:ind w:right="172"/>
              <w:spacing w:after="0"/>
              <w:rPr>
                <w:sz w:val="20"/>
                <w:szCs w:val="20"/>
                <w:color w:val="auto"/>
              </w:rPr>
            </w:pPr>
            <w:r>
              <w:rPr>
                <w:rFonts w:ascii="Courier New" w:cs="Courier New" w:eastAsia="Courier New" w:hAnsi="Courier New"/>
                <w:sz w:val="18"/>
                <w:szCs w:val="18"/>
                <w:color w:val="auto"/>
              </w:rPr>
              <w:t>For the three months ended</w:t>
            </w:r>
          </w:p>
        </w:tc>
        <w:tc>
          <w:tcPr>
            <w:tcW w:w="27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For the six months ended</w:t>
            </w:r>
          </w:p>
        </w:tc>
      </w:tr>
      <w:tr>
        <w:trPr>
          <w:trHeight w:val="203"/>
        </w:trPr>
        <w:tc>
          <w:tcPr>
            <w:tcW w:w="5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5020" w:type="dxa"/>
            <w:vAlign w:val="bottom"/>
          </w:tcPr>
          <w:p>
            <w:pPr>
              <w:spacing w:after="0"/>
              <w:rPr>
                <w:sz w:val="17"/>
                <w:szCs w:val="17"/>
                <w:color w:val="auto"/>
              </w:rPr>
            </w:pPr>
          </w:p>
        </w:tc>
        <w:tc>
          <w:tcPr>
            <w:tcW w:w="3260" w:type="dxa"/>
            <w:vAlign w:val="bottom"/>
            <w:gridSpan w:val="4"/>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86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020" w:type="dxa"/>
            <w:vAlign w:val="bottom"/>
          </w:tcPr>
          <w:p>
            <w:pPr>
              <w:spacing w:after="0"/>
              <w:rPr>
                <w:sz w:val="17"/>
                <w:szCs w:val="17"/>
                <w:color w:val="auto"/>
              </w:rPr>
            </w:pP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and measurement</w:t>
            </w: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$121,533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96,048</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237,522</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$188,138</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Learning</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4,980</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5,137</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9,943</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principally consulting and conferences</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23,052</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17,940</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64,767</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47,153</w:t>
            </w:r>
          </w:p>
        </w:tc>
      </w:tr>
      <w:tr>
        <w:trPr>
          <w:trHeight w:val="203"/>
        </w:trPr>
        <w:tc>
          <w:tcPr>
            <w:tcW w:w="5020" w:type="dxa"/>
            <w:vAlign w:val="bottom"/>
          </w:tcPr>
          <w:p>
            <w:pPr>
              <w:spacing w:after="0"/>
              <w:rPr>
                <w:sz w:val="17"/>
                <w:szCs w:val="17"/>
                <w:color w:val="auto"/>
              </w:rPr>
            </w:pP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revenues</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149,565</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119,125</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312,232</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244,492</w:t>
            </w:r>
          </w:p>
        </w:tc>
      </w:tr>
      <w:tr>
        <w:trPr>
          <w:trHeight w:val="203"/>
        </w:trPr>
        <w:tc>
          <w:tcPr>
            <w:tcW w:w="5020" w:type="dxa"/>
            <w:vAlign w:val="bottom"/>
          </w:tcPr>
          <w:p>
            <w:pPr>
              <w:spacing w:after="0"/>
              <w:rPr>
                <w:sz w:val="17"/>
                <w:szCs w:val="17"/>
                <w:color w:val="auto"/>
              </w:rPr>
            </w:pP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services and product development</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52,158</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45,282</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118,561</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95,805</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50,526</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40,060</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99,521</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79,294</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Acquisition-related charge</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6,294</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6,294</w:t>
            </w:r>
          </w:p>
        </w:tc>
        <w:tc>
          <w:tcPr>
            <w:tcW w:w="86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Nonrecurring charges</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2,819</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2,819</w:t>
            </w:r>
          </w:p>
        </w:tc>
        <w:tc>
          <w:tcPr>
            <w:tcW w:w="86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4,264</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2,657</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8,204</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5,252</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intangibles</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2,421</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1,506</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4,605</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3,002</w:t>
            </w:r>
          </w:p>
        </w:tc>
      </w:tr>
      <w:tr>
        <w:trPr>
          <w:trHeight w:val="203"/>
        </w:trPr>
        <w:tc>
          <w:tcPr>
            <w:tcW w:w="5020" w:type="dxa"/>
            <w:vAlign w:val="bottom"/>
          </w:tcPr>
          <w:p>
            <w:pPr>
              <w:spacing w:after="0"/>
              <w:rPr>
                <w:sz w:val="17"/>
                <w:szCs w:val="17"/>
                <w:color w:val="auto"/>
              </w:rPr>
            </w:pP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118,482</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89,505</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240,004</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183,353</w:t>
            </w:r>
          </w:p>
        </w:tc>
      </w:tr>
      <w:tr>
        <w:trPr>
          <w:trHeight w:val="203"/>
        </w:trPr>
        <w:tc>
          <w:tcPr>
            <w:tcW w:w="5020" w:type="dxa"/>
            <w:vAlign w:val="bottom"/>
          </w:tcPr>
          <w:p>
            <w:pPr>
              <w:spacing w:after="0"/>
              <w:rPr>
                <w:sz w:val="17"/>
                <w:szCs w:val="17"/>
                <w:color w:val="auto"/>
              </w:rPr>
            </w:pP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31,083</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29,620</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72,228</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61,139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2,449</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1,754</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4,651</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3,070</w:t>
            </w:r>
          </w:p>
        </w:tc>
      </w:tr>
      <w:tr>
        <w:trPr>
          <w:trHeight w:val="203"/>
        </w:trPr>
        <w:tc>
          <w:tcPr>
            <w:tcW w:w="5020" w:type="dxa"/>
            <w:vAlign w:val="bottom"/>
          </w:tcPr>
          <w:p>
            <w:pPr>
              <w:spacing w:after="0"/>
              <w:rPr>
                <w:sz w:val="17"/>
                <w:szCs w:val="17"/>
                <w:color w:val="auto"/>
              </w:rPr>
            </w:pP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33,532</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31,374</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76,879</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64,209</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58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13,433</w:t>
            </w:r>
          </w:p>
        </w:tc>
        <w:tc>
          <w:tcPr>
            <w:tcW w:w="48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13,174</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31,136</w:t>
            </w:r>
          </w:p>
        </w:tc>
        <w:tc>
          <w:tcPr>
            <w:tcW w:w="8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26,967</w:t>
            </w:r>
          </w:p>
        </w:tc>
      </w:tr>
      <w:tr>
        <w:trPr>
          <w:trHeight w:val="405"/>
        </w:trPr>
        <w:tc>
          <w:tcPr>
            <w:tcW w:w="5020" w:type="dxa"/>
            <w:vAlign w:val="bottom"/>
          </w:tcPr>
          <w:p>
            <w:pPr>
              <w:spacing w:after="0"/>
              <w:rPr>
                <w:sz w:val="24"/>
                <w:szCs w:val="24"/>
                <w:color w:val="auto"/>
              </w:rPr>
            </w:pPr>
          </w:p>
        </w:tc>
        <w:tc>
          <w:tcPr>
            <w:tcW w:w="16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$ 20,099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18,200</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$ 45,743</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$ 37,242</w:t>
            </w:r>
          </w:p>
        </w:tc>
      </w:tr>
      <w:tr>
        <w:trPr>
          <w:trHeight w:val="203"/>
        </w:trPr>
        <w:tc>
          <w:tcPr>
            <w:tcW w:w="5020" w:type="dxa"/>
            <w:vAlign w:val="bottom"/>
          </w:tcPr>
          <w:p>
            <w:pPr>
              <w:spacing w:after="0"/>
              <w:rPr>
                <w:sz w:val="17"/>
                <w:szCs w:val="17"/>
                <w:color w:val="auto"/>
              </w:rPr>
            </w:pPr>
          </w:p>
        </w:tc>
        <w:tc>
          <w:tcPr>
            <w:tcW w:w="16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5020" w:type="dxa"/>
            <w:vAlign w:val="bottom"/>
          </w:tcPr>
          <w:p>
            <w:pPr>
              <w:ind w:left="320"/>
              <w:spacing w:after="0"/>
              <w:rPr>
                <w:sz w:val="20"/>
                <w:szCs w:val="20"/>
                <w:color w:val="auto"/>
              </w:rPr>
            </w:pPr>
            <w:r>
              <w:rPr>
                <w:rFonts w:ascii="Courier New" w:cs="Courier New" w:eastAsia="Courier New" w:hAnsi="Courier New"/>
                <w:sz w:val="18"/>
                <w:szCs w:val="18"/>
                <w:color w:val="auto"/>
              </w:rPr>
              <w:t>Basic</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0.20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0.19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0.46</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0.40</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0.19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0.18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0.43</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0.37</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5020" w:type="dxa"/>
            <w:vAlign w:val="bottom"/>
          </w:tcPr>
          <w:p>
            <w:pPr>
              <w:ind w:left="320"/>
              <w:spacing w:after="0"/>
              <w:rPr>
                <w:sz w:val="20"/>
                <w:szCs w:val="20"/>
                <w:color w:val="auto"/>
              </w:rPr>
            </w:pPr>
            <w:r>
              <w:rPr>
                <w:rFonts w:ascii="Courier New" w:cs="Courier New" w:eastAsia="Courier New" w:hAnsi="Courier New"/>
                <w:sz w:val="18"/>
                <w:szCs w:val="18"/>
                <w:color w:val="auto"/>
              </w:rPr>
              <w:t>Basic</w:t>
            </w:r>
          </w:p>
        </w:tc>
        <w:tc>
          <w:tcPr>
            <w:tcW w:w="58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99,516</w:t>
            </w:r>
          </w:p>
        </w:tc>
        <w:tc>
          <w:tcPr>
            <w:tcW w:w="48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94,260</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98,996</w:t>
            </w:r>
          </w:p>
        </w:tc>
        <w:tc>
          <w:tcPr>
            <w:tcW w:w="8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93,793</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5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105,486</w:t>
            </w:r>
          </w:p>
        </w:tc>
        <w:tc>
          <w:tcPr>
            <w:tcW w:w="48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101,823</w:t>
            </w:r>
          </w:p>
        </w:tc>
        <w:tc>
          <w:tcPr>
            <w:tcW w:w="4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105,209</w:t>
            </w: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101,750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1060"/>
          </w:cols>
          <w:pgMar w:left="240" w:top="312" w:right="59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jc w:val="center"/>
        <w:ind w:right="2320"/>
        <w:spacing w:after="0" w:line="238" w:lineRule="auto"/>
        <w:rPr>
          <w:sz w:val="20"/>
          <w:szCs w:val="20"/>
          <w:color w:val="auto"/>
        </w:rPr>
      </w:pPr>
      <w:r>
        <w:rPr>
          <w:rFonts w:ascii="Courier New" w:cs="Courier New" w:eastAsia="Courier New" w:hAnsi="Courier New"/>
          <w:sz w:val="18"/>
          <w:szCs w:val="18"/>
          <w:color w:val="auto"/>
        </w:rPr>
        <w:t>GARTNER GROUP, INC.</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Condensed Consolidated Statements of Cash Flows</w:t>
      </w:r>
    </w:p>
    <w:tbl>
      <w:tblPr>
        <w:tblLayout w:type="fixed"/>
        <w:tblInd w:w="0" w:type="dxa"/>
        <w:tblCellMar>
          <w:top w:w="0" w:type="dxa"/>
          <w:left w:w="0" w:type="dxa"/>
          <w:bottom w:w="0" w:type="dxa"/>
          <w:right w:w="0" w:type="dxa"/>
        </w:tblCellMar>
      </w:tblPr>
      <w:tr>
        <w:trPr>
          <w:trHeight w:val="203"/>
        </w:trPr>
        <w:tc>
          <w:tcPr>
            <w:tcW w:w="764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764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 the six months</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764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640" w:type="dxa"/>
            <w:vAlign w:val="bottom"/>
          </w:tcPr>
          <w:p>
            <w:pPr>
              <w:spacing w:after="0"/>
              <w:rPr>
                <w:sz w:val="17"/>
                <w:szCs w:val="17"/>
                <w:color w:val="auto"/>
              </w:rPr>
            </w:pPr>
          </w:p>
        </w:tc>
        <w:tc>
          <w:tcPr>
            <w:tcW w:w="32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1998</w:t>
            </w:r>
          </w:p>
        </w:tc>
        <w:tc>
          <w:tcPr>
            <w:tcW w:w="2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12,304</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41,214</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 for businesses acquired (excluding cash acquired)</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(16,398)</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(4,762)</w:t>
            </w: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Additions of property, equipment and leasehold improvements, net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(11,309)</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(8,452)</w:t>
            </w: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Marketable securities (purchased) sold, net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(31,960)</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3,356</w:t>
            </w: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 in unconsolidated subsidiaries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(17,024)</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(6,486)</w:t>
            </w: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Loans to officers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(2,475)</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investing</w:t>
            </w:r>
          </w:p>
        </w:tc>
        <w:tc>
          <w:tcPr>
            <w:tcW w:w="2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used in  investing activities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(79,166)</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(16,243)</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Issuance of common stock</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28,915</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10,902</w:t>
            </w: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 of treasury stock</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7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 benefits of stock transactions with employees</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34,912</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12,582</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by financing activities</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63,829</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23,660</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rPr>
              <w:t>Net (decrease) increase in cash and cash equivalents</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(3,033)</w:t>
            </w:r>
          </w:p>
        </w:tc>
        <w:tc>
          <w:tcPr>
            <w:tcW w:w="2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48,631</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Effects of foreign exchange rates on cash and cash equivalents</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(688)</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(1,897)</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period</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142,415</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96,755</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$ 138,694</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$ 143,489</w:t>
            </w:r>
          </w:p>
        </w:tc>
      </w:tr>
      <w:tr>
        <w:trPr>
          <w:trHeight w:val="203"/>
        </w:trPr>
        <w:tc>
          <w:tcPr>
            <w:tcW w:w="7640" w:type="dxa"/>
            <w:vAlign w:val="bottom"/>
          </w:tcPr>
          <w:p>
            <w:pPr>
              <w:spacing w:after="0"/>
              <w:rPr>
                <w:sz w:val="17"/>
                <w:szCs w:val="17"/>
                <w:color w:val="auto"/>
              </w:rPr>
            </w:pP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860"/>
          </w:cols>
          <w:pgMar w:left="240" w:top="312" w:right="79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center"/>
        <w:ind w:right="1659"/>
        <w:spacing w:after="0" w:line="238" w:lineRule="auto"/>
        <w:rPr>
          <w:sz w:val="20"/>
          <w:szCs w:val="20"/>
          <w:color w:val="auto"/>
        </w:rPr>
      </w:pPr>
      <w:r>
        <w:rPr>
          <w:rFonts w:ascii="Courier New" w:cs="Courier New" w:eastAsia="Courier New" w:hAnsi="Courier New"/>
          <w:sz w:val="18"/>
          <w:szCs w:val="18"/>
          <w:color w:val="auto"/>
        </w:rPr>
        <w:t>GARTNER GROUP, INC.</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Interim Consolidated Financial Statements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interim consolidated financial statements have been prepared in accordance with generally accepted accounting principles for interim financial information and with the instructions to Form 10-Q and should be read in conjunction with the consolidated financial statements and related notes of Gartner Group, Inc. (the "Company") on Form 10-K for the fiscal year ended September 30, 1997. In the opinion of management, all adjustments (consisting of normal recurring adjustments) considered necessary for a fair presentation of financial position, results of operations and cash flows at the dates and for the periods presented have been included. The results of operations for the three and six month periods ended March 31, 1998 may not be indicative of the results of operations for the remainder of fiscal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Nonrecurring Charges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second quarter of fiscal 1998, the Company recorded nonrecurring charges,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primarily consisting of relocation and severance costs, totaling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 million related to the Company's relocation of certain accounting and order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processing operations from Stamford, Connecticut to a new financial services</w:t>
      </w:r>
    </w:p>
    <w:p>
      <w:pPr>
        <w:spacing w:after="0" w:line="238" w:lineRule="auto"/>
        <w:rPr>
          <w:sz w:val="20"/>
          <w:szCs w:val="20"/>
          <w:color w:val="auto"/>
        </w:rPr>
      </w:pPr>
      <w:r>
        <w:rPr>
          <w:rFonts w:ascii="Courier New" w:cs="Courier New" w:eastAsia="Courier New" w:hAnsi="Courier New"/>
          <w:sz w:val="18"/>
          <w:szCs w:val="18"/>
          <w:color w:val="auto"/>
        </w:rPr>
        <w:t>center in Ft. Myers, Florida.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January 1998, the Company acquired all the assets and assumed the liabilities of Interpose, Inc. ("Interpose"), for $7.5 million in cash and $0.5 million in Class A Common Stock of the Company. Interpose is a leading provider of total cost of ownership (TCO) measurement and analysis tools and training. The acquisition was accounted for by the purchase method, and the purchase price has been allocated to the assets acquired and liabilities assumed, based upon estimated fair values at the date of acquisition. The excess purchase price over the fair value of amounts assigned to the net tangible assets acquired was $7.5 million. Of such amount, $6.3 million was expensed at acquisition as purchased in-process research and development costs and is reflected as the acquisition-related charge in the Consolidated Statement of Operations for the period ended March 31, 1998.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1998, the Company made an investment in International Computer Security Association, Inc. ("ICSA") for approximately $5.2 million. ICSA provides Internet security services and a methodology to provide continuous security assurance. The transaction was accounted for on the cost method and is included in Other assets in the Consolidated Balance Sheets.</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1280" w:right="2860"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discussion and analysis below contains trend analysis and other forward-looking statements within the meaning of Section 27A of the Securities Act of 1933, as amended, and Section 21E of the Securities Exchange Act of 1934, as amended. Actual results could differ materially from those projected in the forward-looking statements as a result of the risk factors set forth below under "Quarterly Operating Income Trends," "Other Factors that May Affect Future Performance" and elsewhere in this report.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420"/>
        <w:spacing w:after="0" w:line="235" w:lineRule="auto"/>
        <w:rPr>
          <w:sz w:val="20"/>
          <w:szCs w:val="20"/>
          <w:color w:val="auto"/>
        </w:rPr>
      </w:pPr>
      <w:r>
        <w:rPr>
          <w:rFonts w:ascii="Courier New" w:cs="Courier New" w:eastAsia="Courier New" w:hAnsi="Courier New"/>
          <w:sz w:val="18"/>
          <w:szCs w:val="18"/>
          <w:color w:val="auto"/>
        </w:rPr>
        <w:t>The following table sets forth certain results of operations as a percentage of total revenues: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3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For the three months ended</w:t>
            </w:r>
          </w:p>
        </w:tc>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 the six months ended</w:t>
            </w:r>
          </w:p>
        </w:tc>
      </w:tr>
      <w:tr>
        <w:trPr>
          <w:trHeight w:val="203"/>
        </w:trPr>
        <w:tc>
          <w:tcPr>
            <w:tcW w:w="496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10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8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3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1997</w:t>
            </w:r>
          </w:p>
        </w:tc>
        <w:tc>
          <w:tcPr>
            <w:tcW w:w="1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1998</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1997</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and measurement</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81.3%</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80.6%</w:t>
            </w:r>
          </w:p>
        </w:tc>
        <w:tc>
          <w:tcPr>
            <w:tcW w:w="18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76.1%</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Learning</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3.3</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4.3</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3.2</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principally consulting and conferences</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15.4</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15.1</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20.7</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revenues</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100.0</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100.0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services and product development</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34.9</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38.0</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38.0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33.8</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33.6</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31.9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Acquisition-related charge</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4.2</w:t>
            </w:r>
          </w:p>
        </w:tc>
        <w:tc>
          <w:tcPr>
            <w:tcW w:w="11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2"/>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2.0</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Nonrecurring charges</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w:t>
            </w:r>
          </w:p>
        </w:tc>
        <w:tc>
          <w:tcPr>
            <w:tcW w:w="11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2"/>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0.9</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2.8</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2.6</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intangibles</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79.2</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75.1</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76.9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20.8</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24.9</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23.1</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Interest income, net</w:t>
            </w: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22.4</w:t>
            </w: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26.4</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24.6</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26.2</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9.0</w:t>
            </w: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11.1</w:t>
            </w:r>
          </w:p>
        </w:tc>
        <w:tc>
          <w:tcPr>
            <w:tcW w:w="186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10.0</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13.4%</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15.3%</w:t>
            </w:r>
          </w:p>
        </w:tc>
        <w:tc>
          <w:tcPr>
            <w:tcW w:w="18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14.6%</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15.2%</w:t>
            </w:r>
          </w:p>
        </w:tc>
      </w:tr>
      <w:tr>
        <w:trPr>
          <w:trHeight w:val="203"/>
        </w:trPr>
        <w:tc>
          <w:tcPr>
            <w:tcW w:w="496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20"/>
        <w:spacing w:after="0" w:line="237" w:lineRule="auto"/>
        <w:rPr>
          <w:sz w:val="20"/>
          <w:szCs w:val="20"/>
          <w:color w:val="auto"/>
        </w:rPr>
      </w:pPr>
      <w:r>
        <w:rPr>
          <w:rFonts w:ascii="Courier New" w:cs="Courier New" w:eastAsia="Courier New" w:hAnsi="Courier New"/>
          <w:sz w:val="18"/>
          <w:szCs w:val="18"/>
          <w:color w:val="auto"/>
        </w:rPr>
        <w:t>TOTAL REVENUES increased 26% to $149.6 million for the second quarter of fiscal 1998 from $119.1 million for the second quarter of fiscal 1997. For the six months ended March 31, 1998, total revenues were $312.2 million, up 28% from $244.5 million for the same period last fiscal year. The Company enters into annual renewable contracts for advisory (excluding consulting) and measurement services and learning products ("AML"). Advisory and measurement services encompass services which, on an ongoing basis, highlight industry developments, review new products and technologies, provide</w:t>
      </w:r>
    </w:p>
    <w:p>
      <w:pPr>
        <w:sectPr>
          <w:pgSz w:w="11900" w:h="16838" w:orient="portrait"/>
          <w:cols w:equalWidth="0" w:num="1">
            <w:col w:w="10760"/>
          </w:cols>
          <w:pgMar w:left="240" w:top="312" w:right="8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60"/>
          </w:cols>
          <w:pgMar w:left="240" w:top="312" w:right="899"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quantitative market research, analyze industry trends within a particular technology or market sector and provide comparative analysis of the information technology operations of organizations. Learning represents technology-based training products and related services. Revenues from advisory and measurement services as well as learning are recognized as services and products are delivered, and as the Company's obligation to the client is completed over the contract period. Revenues from advisory and measurement services increased by</w:t>
      </w:r>
    </w:p>
    <w:p>
      <w:pPr>
        <w:spacing w:after="0" w:line="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27% to $121.5 million from $96.0 million for the second quarter of fiscal 1997. Revenues from advisory and measurement services increased 26% to $237.5 million for the six months ended March 31, 1998, compared to $188.1 million for the same period in the prior fiscal year. The increase in revenues from advisory and measurement services reflects a combination of increased penetration of the existing client base, investments in overseas distribution, global product expansion and incremental revenue from current and prior year acquisitions. Learning revenues for the second quarter of fiscal 1998 decreased 3% to $5.0 million compared to $5.1 million for the second quarter of fiscal 1997. For the six months ended March 31, 1998, learning revenues were $9.9 million, up 8% from $9.2 million for the same period in 1997. The decrease in learning revenues for the three months ended March 31, 1998 versus the same quarter last fiscal year is due primarily to the repositioning of the sales distribution channel to a dedicated learning products and services sales force.</w:t>
      </w:r>
    </w:p>
    <w:p>
      <w:pPr>
        <w:spacing w:after="0" w:line="3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Contract value increased 33% to $534.7 million at March 31, 1998 versus $403.0 million March 31, 1997. The Company believes that contract value, which is calculated as the annualized value of all AML contracts in effect at a given point in time, without regard to the duration of the contracts outstanding at such time, is a significant measure of the Company's volume of business. Historically, a substantial portion of client companies have renewed these services and products for an equal or higher level of total value each year, and annual revenues from these services in any fiscal year have approximated contract value at the beginning of the fiscal year. As of March 31, 1998, 85% of the Company's clients had renewed one or more services in the last twelve months. However, this renewal rate is not necessarily indicative of the rate of retention of the Company's revenue base, and contract value at any time may not be indicative of future AML revenues or cash flows if the rate of renewal of contracts, or the timing of new business, were to significantly change during the following twelve months compared to historic patterns. Total deferred revenues of $272.9 million and $257.3 million at March 31, 1998 and September 30, 1997, respectively, as presented in the Company's Consolidated Balance Sheets, represent unamortized revenues from AML services and products plus unamortized revenues of certain other business products and services not included in AML services and products. Deferred revenues do not directly correlate to contract value as of the same date, since contract value represents an annualized value of all outstanding contracts without regard to the duration of such contracts, and deferred revenue represents unamortized revenue remaining on all outstanding contracts including AML and certain other services and products not included in AML revenue.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revenues for the second quarter of fiscal 1998 increased 29% to $23.1 million compared to $17.9 million for the second quarter of fiscal 1997. For the six months ended March 31, 1998, other revenues were $64.8 million, up 37% from $47.2 million for the same period in the prior fiscal year. Other revenues consist principally of revenues from consulting engagements and conferences. The increase of $5.1 million for the second quarter of fiscal 1998 over the second quarter of fiscal 1997 was primarily a result of the expansion of consulting services to new geographic regions. Revenues from the Company's Symposia conferences and ITxpo exhibition events held annually during the first quarter of the fiscal year also contributed to the growth of other revenues for the six months ended March 31, 1998.</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OPERATING INCOME increased 5% to $31.1 million, or 21% of total revenues, for the second quarter of fiscal 1998, from $29.6 million, or 25% of total revenues, for the second quarter of fiscal 1997. Operating income was $72.2 million for the six months ended March 31, 1998, an increase of 18% over the $61.1 million for the same period in fiscal 1997. Excluding the acquisition-related charge of $6.3 million and the nonrecurring charges of $2.8 million in the second quarter of fiscal 1998, operating income for the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three months and six months ended March 31, 1998 increased 36% and 33%, respectively, over the same periods in the prior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 and expenses, excluding the acquisition-related charge and nonrecurring</w:t>
      </w:r>
    </w:p>
    <w:p>
      <w:pPr>
        <w:spacing w:after="0" w:line="238" w:lineRule="auto"/>
        <w:rPr>
          <w:sz w:val="20"/>
          <w:szCs w:val="20"/>
          <w:color w:val="auto"/>
        </w:rPr>
      </w:pPr>
      <w:r>
        <w:rPr>
          <w:rFonts w:ascii="Courier New" w:cs="Courier New" w:eastAsia="Courier New" w:hAnsi="Courier New"/>
          <w:sz w:val="18"/>
          <w:szCs w:val="18"/>
          <w:color w:val="auto"/>
        </w:rPr>
        <w:t>charges, increased to $109.4 million in the second quarter of fiscal 1998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$89.5 million in the second quarter of fiscal 1997. Year to date total costs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excluding the acquisition-related charge and nonrecurring charges,</w:t>
      </w:r>
    </w:p>
    <w:p>
      <w:pPr>
        <w:spacing w:after="0" w:line="238" w:lineRule="auto"/>
        <w:rPr>
          <w:sz w:val="20"/>
          <w:szCs w:val="20"/>
          <w:color w:val="auto"/>
        </w:rPr>
      </w:pPr>
      <w:r>
        <w:rPr>
          <w:rFonts w:ascii="Courier New" w:cs="Courier New" w:eastAsia="Courier New" w:hAnsi="Courier New"/>
          <w:sz w:val="18"/>
          <w:szCs w:val="18"/>
          <w:color w:val="auto"/>
        </w:rPr>
        <w:t>were $230.9 million compared to $183.4 million for the same period last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The increase in costs and expenses over the prior fiscal year for both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and six month period ended March 31, 1998, primarily reflects an increase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staffing to support the advisory, measurement and consulting services and</w:t>
      </w:r>
    </w:p>
    <w:p>
      <w:pPr>
        <w:spacing w:after="0" w:line="238" w:lineRule="auto"/>
        <w:rPr>
          <w:sz w:val="20"/>
          <w:szCs w:val="20"/>
          <w:color w:val="auto"/>
        </w:rPr>
      </w:pPr>
      <w:r>
        <w:rPr>
          <w:rFonts w:ascii="Courier New" w:cs="Courier New" w:eastAsia="Courier New" w:hAnsi="Courier New"/>
          <w:sz w:val="18"/>
          <w:szCs w:val="18"/>
          <w:color w:val="auto"/>
        </w:rPr>
        <w:t>incremental costs associated with conferences. Cost of services and product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expenses were $52.2 million and $45.3 million for the second quarter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fiscal 1998 and 1997, respectively, and $118.6 million and $95.8 million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six months ended March 31, 1998 and 1997, respectively. Costs of services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product development continued to increase, but decreased as a percentage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revenue, due to continued economies of scale and management's ability to</w:t>
      </w:r>
    </w:p>
    <w:p>
      <w:pPr>
        <w:spacing w:after="0" w:line="238" w:lineRule="auto"/>
        <w:rPr>
          <w:sz w:val="20"/>
          <w:szCs w:val="20"/>
          <w:color w:val="auto"/>
        </w:rPr>
      </w:pPr>
      <w:r>
        <w:rPr>
          <w:rFonts w:ascii="Courier New" w:cs="Courier New" w:eastAsia="Courier New" w:hAnsi="Courier New"/>
          <w:sz w:val="18"/>
          <w:szCs w:val="18"/>
          <w:color w:val="auto"/>
        </w:rPr>
        <w:t>control discretionary spending and variable costs linked to financial</w:t>
      </w:r>
    </w:p>
    <w:p>
      <w:pPr>
        <w:spacing w:after="0"/>
        <w:rPr>
          <w:sz w:val="20"/>
          <w:szCs w:val="20"/>
          <w:color w:val="auto"/>
        </w:rPr>
      </w:pPr>
      <w:r>
        <w:rPr>
          <w:rFonts w:ascii="Courier New" w:cs="Courier New" w:eastAsia="Courier New" w:hAnsi="Courier New"/>
          <w:sz w:val="18"/>
          <w:szCs w:val="18"/>
          <w:color w:val="auto"/>
        </w:rPr>
        <w:t>performance. Selling, general and administrative expenses, which were $50.5</w:t>
      </w:r>
    </w:p>
    <w:p>
      <w:pPr>
        <w:spacing w:after="0" w:line="237" w:lineRule="auto"/>
        <w:rPr>
          <w:sz w:val="20"/>
          <w:szCs w:val="20"/>
          <w:color w:val="auto"/>
        </w:rPr>
      </w:pPr>
      <w:r>
        <w:rPr>
          <w:rFonts w:ascii="Courier New" w:cs="Courier New" w:eastAsia="Courier New" w:hAnsi="Courier New"/>
          <w:sz w:val="18"/>
          <w:szCs w:val="18"/>
          <w:color w:val="auto"/>
        </w:rPr>
        <w:t>million and $40.1 million for the second quarter of fiscal 1998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and $99.5 million and $79.3 million for the six months ended March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1998 and 1997, respectively, increased as a result of the Company's</w:t>
      </w:r>
    </w:p>
    <w:p>
      <w:pPr>
        <w:spacing w:after="0" w:line="238" w:lineRule="auto"/>
        <w:rPr>
          <w:sz w:val="20"/>
          <w:szCs w:val="20"/>
          <w:color w:val="auto"/>
        </w:rPr>
      </w:pPr>
      <w:r>
        <w:rPr>
          <w:rFonts w:ascii="Courier New" w:cs="Courier New" w:eastAsia="Courier New" w:hAnsi="Courier New"/>
          <w:sz w:val="18"/>
          <w:szCs w:val="18"/>
          <w:color w:val="auto"/>
        </w:rPr>
        <w:t>continuing expansion of worldwide distribution channels and additional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administrative resources needed to support the growing revenue base. During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second quarter of fiscal 1998, the Company incurred an acquisition-related</w:t>
      </w:r>
    </w:p>
    <w:p>
      <w:pPr>
        <w:spacing w:after="0" w:line="238" w:lineRule="auto"/>
        <w:rPr>
          <w:sz w:val="20"/>
          <w:szCs w:val="20"/>
          <w:color w:val="auto"/>
        </w:rPr>
      </w:pPr>
      <w:r>
        <w:rPr>
          <w:rFonts w:ascii="Courier New" w:cs="Courier New" w:eastAsia="Courier New" w:hAnsi="Courier New"/>
          <w:sz w:val="18"/>
          <w:szCs w:val="18"/>
          <w:color w:val="auto"/>
        </w:rPr>
        <w:t>charge from a $6.3 million write-off of purchased in-process research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costs in connection with the acquisition of Interpose, Inc. and $2.8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in nonrecurring charges related to the Company's relocation of certain</w:t>
      </w:r>
    </w:p>
    <w:p>
      <w:pPr>
        <w:spacing w:after="0" w:line="238" w:lineRule="auto"/>
        <w:rPr>
          <w:sz w:val="20"/>
          <w:szCs w:val="20"/>
          <w:color w:val="auto"/>
        </w:rPr>
      </w:pPr>
      <w:r>
        <w:rPr>
          <w:rFonts w:ascii="Courier New" w:cs="Courier New" w:eastAsia="Courier New" w:hAnsi="Courier New"/>
          <w:sz w:val="18"/>
          <w:szCs w:val="18"/>
          <w:color w:val="auto"/>
        </w:rPr>
        <w:t>accounting and order processing functions from Stamford, Connecticut to a new</w:t>
      </w:r>
    </w:p>
    <w:p>
      <w:pPr>
        <w:spacing w:after="0"/>
        <w:rPr>
          <w:sz w:val="20"/>
          <w:szCs w:val="20"/>
          <w:color w:val="auto"/>
        </w:rPr>
      </w:pPr>
      <w:r>
        <w:rPr>
          <w:rFonts w:ascii="Courier New" w:cs="Courier New" w:eastAsia="Courier New" w:hAnsi="Courier New"/>
          <w:sz w:val="18"/>
          <w:szCs w:val="18"/>
          <w:color w:val="auto"/>
        </w:rPr>
        <w:t>financial service center in Ft. Myers, Florida.</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Depreciation expense for the second quarter of fiscal 1998 increased to $4.3 million compared to $2.7 million for the second quarter of fiscal 1997. For the six months ended March 31, 1998 depreciation expense increased to $8.2 million compared to $5.3 million for the same period in the prior fiscal year. The increases were the result of capital spending required to support business growth in the prior and current fiscal year.</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Amortization expense for the second quarter of fiscal 1998 increased to $2.4 million compared to $1.5 million for the second quarter of fiscal 1997. For the six months ended March 31, 1998 amortization expense increased to $4.6 million compared to $3.0 million for the same period in the prior fiscal year. The increases were due primarily to goodwill associated with recent acquisitions.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INCOME, NET was $2.4 million for the second quarter of fiscal 1998, up from $1.8 million for the second quarter of fiscal 1997. For the six months ended March 31, 1998 and 1997, interest income, net was $4.6 million and $3.1 million, respectively. This increase resulted from cash made available from continuing operations, interest income accumulating on the Company's total cash, cash equivalents and marketable securities ($217.0 million at March 31, 1998, versus $194.4 million at March 31, 1997 and $188.7 million at September 30, 1997) and changes in the mix to long-term investments which generally have higher interest yields.</w:t>
      </w:r>
    </w:p>
    <w:p>
      <w:pPr>
        <w:spacing w:after="0" w:line="21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PROVISION FOR INCOME TAXES was essentially unchanged at $13.4 million in the second quarter of fiscal 1998, compared to $13.2 million for the second quarter fiscal 1997. The effective tax rate for the second quarter and year to date fiscal 1998 was approximately 40% and 41%, respectively, a decrease from 42% for the same periods in the prior fiscal year. The decrease in the effective tax rate is primarily the result of on-going tax planning initiatives.</w:t>
      </w: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DILUTED EARNINGS PER COMMON SHARE increased 6% to 19 cents per common share for the second quarter of fiscal 1998, compared to 18 cents per common share for the second quarter of fiscal 1997. For the six months ended March 31, 1998 and 1997 diluted earnings per common share were 43 cents per common share and 37 cents per common share, respectively, an increase of 16%. Excluding the impact of the acquisition-related charge, diluted earnings per share were 23 cents per common share for the second quarter and 47 cents per common share for the six months ended March 31, 1998. Basic earnings per common share increased 5% to 20 cents per common share for the second quarter of fiscal 1998 from 19 cents for the second quarter of fiscal 1997. Basic earnings per common share increased 15% to 46 cents per common share from 40 cents per common share for the six months ended March 31, 1998 and 1997, respectively.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QUARTERLY OPERATING INCOME TRENDS. Historically, the Company has realized significant renewals and growth in contract value at the end of quarters. The fourth quarter of the fiscal year typically is the fastest growth quarter for contract value, as it is the quarter in which the largest amount of contact renewals are due, and the first quarter of the fiscal year typically represents the slowest growth quarter. As a result of the quarterly trends in contract value and overall business volume, fees receivable, deferred revenues, deferred commissions and commissions payable reflect this activity and typically show substantial increases at quarter end, particularly at fiscal year end. All AML contracts are billable upon signing, absent special terms granted on a limited basis from time to time. All contracts are non-cancelable and non-refundable, except for government contracts which have a 30-day cancellation clause, but which have not produced material cancellations to date. The Company's policy is to record at the time of signing of an AML contract the entire amount of the contract billable as deferred revenue and fees receivable. The Company also records the related commission obligation upon the signing of the contract and amortizes the corresponding deferred commission expense over the contract period in which the related AML revenues are earned and amortized to income.</w:t>
      </w:r>
    </w:p>
    <w:p>
      <w:pPr>
        <w:spacing w:after="0" w:line="3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Historically, AML revenues have increased significantly in the first quarter of the ensuing fiscal year over the immediately preceding quarter and other revenues have increased similarly due to annual conferences and exhibition events held in the first quarter. Additionally, operating income margin (operating income as a percentage of total revenues) typically improves in the first quarter of the fiscal year versus the immediately preceding quarter. The operating income margin improvement in the first quarter of the fiscal year is due to the increase in operating income generated on the first quarter Symposia and ITxpo exhibition events plus an increase in AML revenue upon which the Company is able to further leverage its selling, general and administrative expenses.</w:t>
      </w:r>
    </w:p>
    <w:p>
      <w:pPr>
        <w:spacing w:after="0" w:line="216"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Operating income margin in the second quarter is typically consistent with the first quarter and reflects the higher operating margins of AML services resulting from renewal activity at the end of December. In the current year, management's ability to control costs favorably impacted operating margin. Operating income margin generally is not as high in the third and fourth quarters of the fiscal year compared to the first and second quarters. Additionally, the Company historically does not increase its level of spending until after the first quarter of the fiscal year, when the rate of growth in revenues and contract value becomes known. As a result, growth in operating expenses has typically lagged behind growth in revenues within a given year, and operating income margin has generally been higher in the earlier quarters of the fiscal year.</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OTHER FACTORS THAT MAY AFFECT FUTURE PERFORMANCE. The Company's future operating results will depend upon the Company's ability to continue to compete successfully in the market for information products and services. The Company faces competition from a significant number of independent providers of similar services, as well as the internal marketing and planning organizations of the Company's clients. The Company also competes indirectly against other information providers, including electronic and print media companies and consulting firms. In addition, there are limited barriers to entry</w:t>
      </w:r>
    </w:p>
    <w:p>
      <w:pPr>
        <w:sectPr>
          <w:pgSz w:w="11900" w:h="16838" w:orient="portrait"/>
          <w:cols w:equalWidth="0" w:num="1">
            <w:col w:w="10219"/>
          </w:cols>
          <w:pgMar w:left="240" w:top="312" w:right="1440" w:bottom="1440" w:gutter="0" w:footer="0" w:header="0"/>
        </w:sectPr>
      </w:pPr>
    </w:p>
    <w:p>
      <w:pPr>
        <w:spacing w:after="0" w:line="383"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into the Company's market and additional new competitors could readily emerge. There can be no assurance that the Company will be able to continue to provide the products and services that meet client needs as the Information Technology ("IT") market rapidly evolves, or that the Company can otherwise continue to compete successfully. In this regard, the Company's ability to compete is largely dependent upon the quality of its staff of IT analysts. Competition for qualified analysts is intense. There can be no assurance that the Company will be able to hire additional qualified IT analysts as may be required to support the evolving needs of customers or any growth in the Company's business. Any failure to maintain a premier staff of IT analysts could adversely affect the quality of the Company's products and services, and therefore its future business and operating results. Additionally, there may be increased business risk as the Company expands product and service offerings to smaller domestic companies. The Company's operating results are also subject to risks inherent in international sales, including changes in market demand as a result of exchange rate fluctuations, tariffs and other barriers, challenges in staffing and managing foreign sales operations, and higher levels of taxation on foreign income than domestic income. Further expansion would require additional management attention and financial resources.</w:t>
      </w:r>
    </w:p>
    <w:p>
      <w:pPr>
        <w:spacing w:after="0" w:line="200" w:lineRule="exact"/>
        <w:rPr>
          <w:sz w:val="20"/>
          <w:szCs w:val="20"/>
          <w:color w:val="auto"/>
        </w:rPr>
      </w:pPr>
    </w:p>
    <w:p>
      <w:pPr>
        <w:spacing w:after="0" w:line="39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expanded its presence in the technology-based training industry. The success of the Company in the technology-based training industry will depend on its ability to develop new and expand existing distribution channels, compete with vendors of these products and services which include a range of education and training specialists, internal training departments, hardware and system manufacturers, software vendors, system integrators, dealers, value-added resellers and network/communications vendors, certain of whom have significantly greater product breadth and market presence in the technology-based training sector. There can be no assurance that the Company will be able to provide products that compare favorably with new competitive products or that competitive pressures will not require the Company to reduce prices. Future success will also depend on the Company's ability to develop new training products that are released timely with the introductions of the underlying software products.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Year 2000 Issue exists as the result of many computer systems and applications using two digit date fields rather than four to define the applicable year. As the century change occurs, date-sensitive systems will recognize the year 2000 as 1900, or not at all. This inability to recognize or properly treat the Year 2000 may cause systems to process critical financial and operational information incorrectly. The Company has assessed and continues to assess the impact of the Year 2000 on its operations. The Company believes, based upon its internal reviews and other factors, that there will be no interruption of operations and the future external and internal costs to be incurred relating to the modification of internal use software for the Year 2000 will not have a material effect on the Company's results of operations or financial position. Additionally, the Company has implemented a plan to assure that all computer software products sold by the Company will operate after December 31, 1999 without any material date-related defects or substantial changes in functionality. The cost to accomplish this is not expected to be material.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continued focus on revenue and operating margin improvement has contributed to its ability to continue building cash and utilizing it to make strategic investments and acquisitions. As of March 31, 1998, total cash and cash equivalents and marketable securities (including both current and long-term maturities) increased to $217.0 million from $188.7 million at September 30, 1997. Cash provided by operating activities totaled $12.3 million for the first six months of fiscal 1998 (compared to $41.2 million provided for the first six months of fiscal 1997) reflecting primarily the impact of increased revenues and operating margins and related changes in the balance sheet accounts, offset primarily by a $34.9 million non-cash reduction in the corporate income tax liability due to tax benefits received on stock transactions with employees. Cash used in investing activities was $79.2 million for the first six months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fiscal 1998 (compared to $16.2 million of cash used in the first six months of fiscal 1997) due primarily to the purchase of marketable securities of $32.0 million, the payment for businesses acquired of $16.4 million and investments in unconsolidated subsidiaries of $17.0 million. Cash provided by financing activities totaled $63.8 million for the six months ended March 31, 1998 (compared to $23.7 million of cash provided for the six months ended March 31, 1997) and resulted primarily from a $34.9 million non-cash increase in additional paid-in capital for tax benefits received from stock transactions with employees and $28.9 million from the issuance of common stock upon the exercise of employee stock options. The tax benefit of stock transactions with employees is due to a reduction in the corporate income tax liability based on an imputed compensation deduction equal to employees' gain upon the exercise of stock options at an exercise price below fair market. As additional stock options have become exercisable each fiscal year under the Company's stock option plans, both the volume of option exercises and gains on these exercises have increased, thereby resulting in significant tax benefits being received in the six months ended March 31,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effect of exchange rates reduced cash and cash equivalents by $0.7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the six months ended March 31, 1998, and was due to the strengthening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U.S. dollar versus certain foreign currencies. The Company has available two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unsecured credit lines, with The Bank of New York and Chase Manhattan Bank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and $25.0 million, respectively. These lines may be canceled by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banks at any time without prior notice or penalty. Additionally, the Company</w:t>
      </w:r>
    </w:p>
    <w:p>
      <w:pPr>
        <w:spacing w:after="0" w:line="238" w:lineRule="auto"/>
        <w:rPr>
          <w:sz w:val="20"/>
          <w:szCs w:val="20"/>
          <w:color w:val="auto"/>
        </w:rPr>
      </w:pPr>
      <w:r>
        <w:rPr>
          <w:rFonts w:ascii="Courier New" w:cs="Courier New" w:eastAsia="Courier New" w:hAnsi="Courier New"/>
          <w:sz w:val="18"/>
          <w:szCs w:val="18"/>
          <w:color w:val="auto"/>
        </w:rPr>
        <w:t>issues letters of credit in the ordinary course of business. The Company had</w:t>
      </w:r>
    </w:p>
    <w:p>
      <w:pPr>
        <w:spacing w:after="0"/>
        <w:rPr>
          <w:sz w:val="20"/>
          <w:szCs w:val="20"/>
          <w:color w:val="auto"/>
        </w:rPr>
      </w:pPr>
      <w:r>
        <w:rPr>
          <w:rFonts w:ascii="Courier New" w:cs="Courier New" w:eastAsia="Courier New" w:hAnsi="Courier New"/>
          <w:sz w:val="18"/>
          <w:szCs w:val="18"/>
          <w:color w:val="auto"/>
        </w:rPr>
        <w:t>outstanding letters of credit with Chase Manhattan Bank of approximately $4.0</w:t>
      </w:r>
    </w:p>
    <w:p>
      <w:pPr>
        <w:spacing w:after="0" w:line="237" w:lineRule="auto"/>
        <w:rPr>
          <w:sz w:val="20"/>
          <w:szCs w:val="20"/>
          <w:color w:val="auto"/>
        </w:rPr>
      </w:pPr>
      <w:r>
        <w:rPr>
          <w:rFonts w:ascii="Courier New" w:cs="Courier New" w:eastAsia="Courier New" w:hAnsi="Courier New"/>
          <w:sz w:val="18"/>
          <w:szCs w:val="18"/>
          <w:color w:val="auto"/>
        </w:rPr>
        <w:t>million and $2.0 million with The Bank of New York at March 31, 1998.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currently has no material capital commitments. The Company believes that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current cash balances and marketable securities, together with cash</w:t>
      </w:r>
    </w:p>
    <w:p>
      <w:pPr>
        <w:spacing w:after="0" w:line="238" w:lineRule="auto"/>
        <w:rPr>
          <w:sz w:val="20"/>
          <w:szCs w:val="20"/>
          <w:color w:val="auto"/>
        </w:rPr>
      </w:pPr>
      <w:r>
        <w:rPr>
          <w:rFonts w:ascii="Courier New" w:cs="Courier New" w:eastAsia="Courier New" w:hAnsi="Courier New"/>
          <w:sz w:val="18"/>
          <w:szCs w:val="18"/>
          <w:color w:val="auto"/>
        </w:rPr>
        <w:t>anticipated to be provided by operating activities and borrowings available</w:t>
      </w:r>
    </w:p>
    <w:p>
      <w:pPr>
        <w:spacing w:after="0"/>
        <w:rPr>
          <w:sz w:val="20"/>
          <w:szCs w:val="20"/>
          <w:color w:val="auto"/>
        </w:rPr>
      </w:pPr>
      <w:r>
        <w:rPr>
          <w:rFonts w:ascii="Courier New" w:cs="Courier New" w:eastAsia="Courier New" w:hAnsi="Courier New"/>
          <w:sz w:val="18"/>
          <w:szCs w:val="18"/>
          <w:color w:val="auto"/>
        </w:rPr>
        <w:t>under the existing lines of credit, will be sufficient for the expected</w:t>
      </w:r>
    </w:p>
    <w:p>
      <w:pPr>
        <w:spacing w:after="0" w:line="237" w:lineRule="auto"/>
        <w:rPr>
          <w:sz w:val="20"/>
          <w:szCs w:val="20"/>
          <w:color w:val="auto"/>
        </w:rPr>
      </w:pPr>
      <w:r>
        <w:rPr>
          <w:rFonts w:ascii="Courier New" w:cs="Courier New" w:eastAsia="Courier New" w:hAnsi="Courier New"/>
          <w:sz w:val="18"/>
          <w:szCs w:val="18"/>
          <w:color w:val="auto"/>
        </w:rPr>
        <w:t>short-term and foreseeable long-term cash needs of the Company, including</w:t>
      </w:r>
    </w:p>
    <w:p>
      <w:pPr>
        <w:spacing w:after="0" w:line="238" w:lineRule="auto"/>
        <w:rPr>
          <w:sz w:val="20"/>
          <w:szCs w:val="20"/>
          <w:color w:val="auto"/>
        </w:rPr>
      </w:pPr>
      <w:r>
        <w:rPr>
          <w:rFonts w:ascii="Courier New" w:cs="Courier New" w:eastAsia="Courier New" w:hAnsi="Courier New"/>
          <w:sz w:val="18"/>
          <w:szCs w:val="18"/>
          <w:color w:val="auto"/>
        </w:rPr>
        <w:t>possible acquisitions.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January 30, 1998, the Company issued 13,746 shares of Class A Common Shares as partial consideration for the assets of Interpose, Inc., as more fully described in Note 2 to the Notes for the Consolidated Financial Statements. The securities were not registered under the Securities Act of 1933 as amended (the "Act"), in reliance on the exemption from registration provided by Rule 506 under the Act and Section 4(2) of the Act.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w w:val="98"/>
              </w:rPr>
              <w:t>Item 6. Exhibits and Reports on</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Form 8-K</w:t>
            </w:r>
          </w:p>
        </w:tc>
        <w:tc>
          <w:tcPr>
            <w:tcW w:w="32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900" w:type="dxa"/>
            <w:vAlign w:val="bottom"/>
          </w:tcPr>
          <w:p>
            <w:pPr>
              <w:ind w:left="260"/>
              <w:spacing w:after="0"/>
              <w:rPr>
                <w:sz w:val="20"/>
                <w:szCs w:val="20"/>
                <w:color w:val="auto"/>
              </w:rPr>
            </w:pPr>
            <w:r>
              <w:rPr>
                <w:rFonts w:ascii="Courier New" w:cs="Courier New" w:eastAsia="Courier New" w:hAnsi="Courier New"/>
                <w:sz w:val="18"/>
                <w:szCs w:val="18"/>
                <w:color w:val="auto"/>
              </w:rPr>
              <w:t>Exhibit Number</w:t>
            </w:r>
          </w:p>
        </w:tc>
        <w:tc>
          <w:tcPr>
            <w:tcW w:w="16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Description of</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Document</w:t>
            </w:r>
          </w:p>
        </w:tc>
        <w:tc>
          <w:tcPr>
            <w:tcW w:w="328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10.7</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Gartner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Group,</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Inc. 1991</w:t>
            </w: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Option Plan as amended</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and restated on January</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22, 1998</w:t>
            </w:r>
          </w:p>
        </w:tc>
      </w:tr>
      <w:tr>
        <w:trPr>
          <w:trHeight w:val="203"/>
        </w:trPr>
        <w:tc>
          <w:tcPr>
            <w:tcW w:w="4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10.10</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Gartner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Group,</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Inc. 1994</w:t>
            </w: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Long Term Stock Option Plan as</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amended</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restated 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22, 1998</w:t>
            </w:r>
          </w:p>
        </w:tc>
      </w:tr>
      <w:tr>
        <w:trPr>
          <w:trHeight w:val="203"/>
        </w:trPr>
        <w:tc>
          <w:tcPr>
            <w:tcW w:w="4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10.16</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Gartner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Group,</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Inc. 1996</w:t>
            </w: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Long Term Stock Option Plan</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as amended and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on January 22, 1998</w:t>
            </w:r>
          </w:p>
        </w:tc>
      </w:tr>
      <w:tr>
        <w:trPr>
          <w:trHeight w:val="203"/>
        </w:trPr>
        <w:tc>
          <w:tcPr>
            <w:tcW w:w="4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11.1</w:t>
            </w:r>
          </w:p>
        </w:tc>
        <w:tc>
          <w:tcPr>
            <w:tcW w:w="1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Computation 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Basic and</w:t>
            </w: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Diluted Earnings per common</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w:t>
            </w: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27.1</w:t>
            </w:r>
          </w:p>
        </w:tc>
        <w:tc>
          <w:tcPr>
            <w:tcW w:w="1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Financial Data</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Schedule</w:t>
            </w:r>
          </w:p>
        </w:tc>
        <w:tc>
          <w:tcPr>
            <w:tcW w:w="328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(b)No reports on Form 8-K were filed by the Registrant during the fiscal quarter ended March 31,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3, 4 and 5 are not applicable and have been omitted.</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Gartner Group, Inc.</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8,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tab/>
        <w:t>John F. Halligan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F. Halligan</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and Chief Financial Officer</w:t>
      </w:r>
    </w:p>
    <w:p>
      <w:pPr>
        <w:spacing w:after="0" w:line="237" w:lineRule="auto"/>
        <w:rPr>
          <w:sz w:val="20"/>
          <w:szCs w:val="20"/>
          <w:color w:val="auto"/>
        </w:rPr>
      </w:pPr>
      <w:r>
        <w:rPr>
          <w:rFonts w:ascii="Courier New" w:cs="Courier New" w:eastAsia="Courier New" w:hAnsi="Courier New"/>
          <w:sz w:val="18"/>
          <w:szCs w:val="18"/>
          <w:color w:val="auto"/>
        </w:rPr>
        <w:t>(Principal Financial and</w:t>
      </w:r>
    </w:p>
    <w:p>
      <w:pPr>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420" w:space="220"/>
            <w:col w:w="3280" w:space="720"/>
            <w:col w:w="5579"/>
          </w:cols>
          <w:pgMar w:left="240" w:top="312" w:right="1440" w:bottom="1440" w:gutter="0" w:footer="0" w:header="0"/>
          <w:type w:val="continuous"/>
        </w:sect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14</w:t>
      </w:r>
    </w:p>
    <w:p>
      <w:pPr>
        <w:ind w:left="3060"/>
        <w:spacing w:after="0" w:line="238" w:lineRule="auto"/>
        <w:rPr>
          <w:sz w:val="20"/>
          <w:szCs w:val="20"/>
          <w:color w:val="auto"/>
        </w:rPr>
      </w:pPr>
      <w:r>
        <w:rPr>
          <w:rFonts w:ascii="Courier New" w:cs="Courier New" w:eastAsia="Courier New" w:hAnsi="Courier New"/>
          <w:sz w:val="18"/>
          <w:szCs w:val="18"/>
          <w:color w:val="auto"/>
        </w:rPr>
        <w:t>EXHIBIT INDEX</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20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spacing w:after="0"/>
              <w:rPr>
                <w:sz w:val="17"/>
                <w:szCs w:val="17"/>
                <w:color w:val="auto"/>
              </w:rPr>
            </w:pP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80" w:type="dxa"/>
            <w:vAlign w:val="bottom"/>
          </w:tcPr>
          <w:p>
            <w:pPr>
              <w:ind w:left="320"/>
              <w:spacing w:after="0"/>
              <w:rPr>
                <w:sz w:val="20"/>
                <w:szCs w:val="20"/>
                <w:color w:val="auto"/>
              </w:rPr>
            </w:pPr>
            <w:r>
              <w:rPr>
                <w:rFonts w:ascii="Courier New" w:cs="Courier New" w:eastAsia="Courier New" w:hAnsi="Courier New"/>
                <w:sz w:val="18"/>
                <w:szCs w:val="18"/>
                <w:color w:val="auto"/>
              </w:rPr>
              <w:t>10.7</w:t>
            </w:r>
          </w:p>
        </w:tc>
        <w:tc>
          <w:tcPr>
            <w:tcW w:w="2020" w:type="dxa"/>
            <w:vAlign w:val="bottom"/>
          </w:tcPr>
          <w:p>
            <w:pPr>
              <w:ind w:left="540"/>
              <w:spacing w:after="0"/>
              <w:rPr>
                <w:sz w:val="20"/>
                <w:szCs w:val="20"/>
                <w:color w:val="auto"/>
              </w:rPr>
            </w:pPr>
            <w:r>
              <w:rPr>
                <w:rFonts w:ascii="Courier New" w:cs="Courier New" w:eastAsia="Courier New" w:hAnsi="Courier New"/>
                <w:sz w:val="18"/>
                <w:szCs w:val="18"/>
                <w:color w:val="auto"/>
                <w:w w:val="96"/>
              </w:rPr>
              <w:t>Gartner Group,</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Inc. 1991</w:t>
            </w:r>
          </w:p>
        </w:tc>
        <w:tc>
          <w:tcPr>
            <w:tcW w:w="3280" w:type="dxa"/>
            <w:vAlign w:val="bottom"/>
          </w:tcPr>
          <w:p>
            <w:pPr>
              <w:ind w:left="100"/>
              <w:spacing w:after="0"/>
              <w:rPr>
                <w:sz w:val="20"/>
                <w:szCs w:val="20"/>
                <w:color w:val="auto"/>
              </w:rPr>
            </w:pPr>
            <w:r>
              <w:rPr>
                <w:rFonts w:ascii="Courier New" w:cs="Courier New" w:eastAsia="Courier New" w:hAnsi="Courier New"/>
                <w:sz w:val="18"/>
                <w:szCs w:val="18"/>
                <w:color w:val="auto"/>
              </w:rPr>
              <w:t>Stock Option Plan as amended</w:t>
            </w:r>
          </w:p>
        </w:tc>
      </w:tr>
      <w:tr>
        <w:trPr>
          <w:trHeight w:val="203"/>
        </w:trPr>
        <w:tc>
          <w:tcPr>
            <w:tcW w:w="1680" w:type="dxa"/>
            <w:vAlign w:val="bottom"/>
          </w:tcPr>
          <w:p>
            <w:pPr>
              <w:spacing w:after="0"/>
              <w:rPr>
                <w:sz w:val="17"/>
                <w:szCs w:val="17"/>
                <w:color w:val="auto"/>
              </w:rPr>
            </w:pPr>
          </w:p>
        </w:tc>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restated on January</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22, 1998</w:t>
            </w:r>
          </w:p>
        </w:tc>
      </w:tr>
      <w:tr>
        <w:trPr>
          <w:trHeight w:val="203"/>
        </w:trPr>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10.10</w:t>
            </w: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Gartner Group,</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Inc. 1994</w:t>
            </w: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Long Term Stock Option Plan as</w:t>
            </w:r>
          </w:p>
        </w:tc>
      </w:tr>
      <w:tr>
        <w:trPr>
          <w:trHeight w:val="203"/>
        </w:trPr>
        <w:tc>
          <w:tcPr>
            <w:tcW w:w="1680" w:type="dxa"/>
            <w:vAlign w:val="bottom"/>
          </w:tcPr>
          <w:p>
            <w:pPr>
              <w:spacing w:after="0"/>
              <w:rPr>
                <w:sz w:val="17"/>
                <w:szCs w:val="17"/>
                <w:color w:val="auto"/>
              </w:rPr>
            </w:pPr>
          </w:p>
        </w:tc>
        <w:tc>
          <w:tcPr>
            <w:tcW w:w="3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amended and restated 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22, 1998</w:t>
            </w:r>
          </w:p>
        </w:tc>
      </w:tr>
      <w:tr>
        <w:trPr>
          <w:trHeight w:val="203"/>
        </w:trPr>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10.16</w:t>
            </w: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Gartner Group,</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Inc. 1996</w:t>
            </w: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Long Term Stock Option Plan</w:t>
            </w:r>
          </w:p>
        </w:tc>
      </w:tr>
      <w:tr>
        <w:trPr>
          <w:trHeight w:val="203"/>
        </w:trPr>
        <w:tc>
          <w:tcPr>
            <w:tcW w:w="1680" w:type="dxa"/>
            <w:vAlign w:val="bottom"/>
          </w:tcPr>
          <w:p>
            <w:pPr>
              <w:spacing w:after="0"/>
              <w:rPr>
                <w:sz w:val="17"/>
                <w:szCs w:val="17"/>
                <w:color w:val="auto"/>
              </w:rPr>
            </w:pP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as amended and</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restated</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on January 22, 1998</w:t>
            </w:r>
          </w:p>
        </w:tc>
      </w:tr>
      <w:tr>
        <w:trPr>
          <w:trHeight w:val="203"/>
        </w:trPr>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11.1</w:t>
            </w: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Computation of</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Basic and</w:t>
            </w: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Diluted Earnings per common</w:t>
            </w:r>
          </w:p>
        </w:tc>
      </w:tr>
      <w:tr>
        <w:trPr>
          <w:trHeight w:val="203"/>
        </w:trPr>
        <w:tc>
          <w:tcPr>
            <w:tcW w:w="1680" w:type="dxa"/>
            <w:vAlign w:val="bottom"/>
          </w:tcPr>
          <w:p>
            <w:pPr>
              <w:spacing w:after="0"/>
              <w:rPr>
                <w:sz w:val="17"/>
                <w:szCs w:val="17"/>
                <w:color w:val="auto"/>
              </w:rPr>
            </w:pP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w:t>
            </w:r>
          </w:p>
        </w:tc>
        <w:tc>
          <w:tcPr>
            <w:tcW w:w="10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27.1</w:t>
            </w:r>
          </w:p>
        </w:tc>
        <w:tc>
          <w:tcPr>
            <w:tcW w:w="2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Financial Data</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Schedule</w:t>
            </w:r>
          </w:p>
        </w:tc>
        <w:tc>
          <w:tcPr>
            <w:tcW w:w="3280" w:type="dxa"/>
            <w:vAlign w:val="bottom"/>
          </w:tcPr>
          <w:p>
            <w:pPr>
              <w:spacing w:after="0"/>
              <w:rPr>
                <w:sz w:val="17"/>
                <w:szCs w:val="17"/>
                <w:color w:val="auto"/>
              </w:rPr>
            </w:pPr>
          </w:p>
        </w:tc>
      </w:tr>
    </w:tbl>
    <w:p>
      <w:pPr>
        <w:sectPr>
          <w:pgSz w:w="11900" w:h="16838" w:orient="portrait"/>
          <w:cols w:equalWidth="0" w:num="1">
            <w:col w:w="9899"/>
          </w:cols>
          <w:pgMar w:left="56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EXHIBIT NUMBER 10.7</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GARTNER GROUP, INC.</w:t>
      </w:r>
    </w:p>
    <w:p>
      <w:pPr>
        <w:ind w:left="3060"/>
        <w:spacing w:after="0" w:line="238" w:lineRule="auto"/>
        <w:rPr>
          <w:sz w:val="20"/>
          <w:szCs w:val="20"/>
          <w:color w:val="auto"/>
        </w:rPr>
      </w:pPr>
      <w:r>
        <w:rPr>
          <w:rFonts w:ascii="Courier New" w:cs="Courier New" w:eastAsia="Courier New" w:hAnsi="Courier New"/>
          <w:sz w:val="18"/>
          <w:szCs w:val="18"/>
          <w:color w:val="auto"/>
        </w:rPr>
        <w:t>1991 STOCK OPTION PLAN</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AS AMENDED AND RESTATED ON JANUARY 22, 1998</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This 1991 Stock Option Plan is an amendment and restatement of the Gartner Group, Inc. 1991 Stock Option and Appreciation Right Incentive Compensation Plan.</w:t>
      </w:r>
    </w:p>
    <w:p>
      <w:pPr>
        <w:spacing w:after="0" w:line="209" w:lineRule="exact"/>
        <w:rPr>
          <w:sz w:val="20"/>
          <w:szCs w:val="20"/>
          <w:color w:val="auto"/>
        </w:rPr>
      </w:pPr>
    </w:p>
    <w:p>
      <w:pPr>
        <w:ind w:right="1779" w:firstLine="640"/>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 The purpose of this Stock Option Plan is to enable the Company to provide incentive to eligible employees, consultants and officers whose present and potential contributions are important to the continued success of the Company, to afford these individuals the opportunity to acquire a proprietary interest in the Company, and to enable the Company to enlist and retain in its employment qualified personnel for the successful conduct of its business. It is intended that this purpose will be effected through the granting of (a) stock options, (b) stock purchase rights, (c) stock appreciation rights, and (d) long-term performance awards.</w:t>
      </w:r>
    </w:p>
    <w:p>
      <w:pPr>
        <w:spacing w:after="0" w:line="207"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6" w:lineRule="exact"/>
        <w:rPr>
          <w:rFonts w:ascii="Courier New" w:cs="Courier New" w:eastAsia="Courier New" w:hAnsi="Courier New"/>
          <w:sz w:val="18"/>
          <w:szCs w:val="18"/>
          <w:color w:val="auto"/>
        </w:rPr>
      </w:pPr>
    </w:p>
    <w:p>
      <w:pPr>
        <w:ind w:right="2199" w:firstLine="1272"/>
        <w:spacing w:after="0" w:line="290" w:lineRule="auto"/>
        <w:tabs>
          <w:tab w:leader="none" w:pos="168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means the Board or such of its Committees as shall be administering the Plan, in accordance with Section 8 of the Plan.</w:t>
      </w:r>
    </w:p>
    <w:p>
      <w:pPr>
        <w:spacing w:after="0" w:line="169" w:lineRule="exact"/>
        <w:rPr>
          <w:rFonts w:ascii="Courier New" w:cs="Courier New" w:eastAsia="Courier New" w:hAnsi="Courier New"/>
          <w:sz w:val="16"/>
          <w:szCs w:val="16"/>
          <w:color w:val="auto"/>
        </w:rPr>
      </w:pPr>
    </w:p>
    <w:p>
      <w:pPr>
        <w:ind w:right="1879" w:firstLine="1272"/>
        <w:spacing w:after="0" w:line="236" w:lineRule="auto"/>
        <w:tabs>
          <w:tab w:leader="none" w:pos="168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 administration of stock option plans under applicable securities laws, Delaware corporate law and the Code.</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right="2739" w:firstLine="1272"/>
        <w:spacing w:after="0" w:line="235" w:lineRule="auto"/>
        <w:tabs>
          <w:tab w:leader="none" w:pos="168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 in accordance with Section 8 of the Plan.</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$.01 par value,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right="2199" w:firstLine="1272"/>
        <w:spacing w:after="0" w:line="235" w:lineRule="auto"/>
        <w:tabs>
          <w:tab w:leader="none" w:pos="168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Gartner Group, Inc., a Delaware corporation, previously known as GGI Holding Corporation.</w:t>
      </w:r>
    </w:p>
    <w:p>
      <w:pPr>
        <w:spacing w:after="0" w:line="208" w:lineRule="exact"/>
        <w:rPr>
          <w:rFonts w:ascii="Courier New" w:cs="Courier New" w:eastAsia="Courier New" w:hAnsi="Courier New"/>
          <w:sz w:val="18"/>
          <w:szCs w:val="18"/>
          <w:color w:val="auto"/>
        </w:rPr>
      </w:pPr>
    </w:p>
    <w:p>
      <w:pPr>
        <w:jc w:val="both"/>
        <w:ind w:right="1879" w:firstLine="1272"/>
        <w:spacing w:after="0" w:line="236" w:lineRule="auto"/>
        <w:tabs>
          <w:tab w:leader="none" w:pos="168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any person, including an advisor, engaged by the Company or a Parent or Subsidiary to render services and who is compensated for such</w:t>
      </w:r>
    </w:p>
    <w:p>
      <w:pPr>
        <w:sectPr>
          <w:pgSz w:w="11900" w:h="16838" w:orient="portrait"/>
          <w:cols w:equalWidth="0" w:num="1">
            <w:col w:w="10219"/>
          </w:cols>
          <w:pgMar w:left="240" w:top="13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services, provided that the term "Consultant" shall not include Directors who are paid only a director's fee by the Company or who are not compensated by the Company for their services as Directors.</w:t>
      </w:r>
    </w:p>
    <w:p>
      <w:pPr>
        <w:spacing w:after="0" w:line="209" w:lineRule="exact"/>
        <w:rPr>
          <w:sz w:val="20"/>
          <w:szCs w:val="20"/>
          <w:color w:val="auto"/>
        </w:rPr>
      </w:pPr>
    </w:p>
    <w:p>
      <w:pPr>
        <w:ind w:right="1779" w:firstLine="1272"/>
        <w:spacing w:after="0" w:line="269" w:lineRule="auto"/>
        <w:tabs>
          <w:tab w:leader="none" w:pos="16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 Employee or Consultant" means that the employment or consulting relationship is not interrupted or terminated by the Company, or any Parent or Subsidiary. Continuous Status as an Employee or Consultant shall not be considered interrupted in the case of: (i) any leave of absence approved by the Administrator, including sick leave, military leave, or any other personal leave; provided, however, that for purposes of Continuous Status as an Employee or Consultant, no such leave may exceed ninety (90) days, unless reemployment upon the expiration of such leave is guaranteed by contract (including written Company policies) or statute or unless (in the case of Options and Rights other than Incentive Stock Options) the Administrator has expressly designated a longer leave period during which (for purposes of such Options or Rights) Continuous Status as an Employee or Consultant shall continue; or (ii) transfers between locations of the Company or between the Company, its Parent, its Subsidiaries or its successor; and provided further that any vesting or lapsing of the Company's right to repurchase Shares at their original purchase price shall cease on the ninety-first (91st) consecutive day of any leave of absence approved by the Administrator and shall not recommence until such date, if any, upon which the Consultant or Optionee resumes his or her service with the Company. Continuous employment shall be interrupted and terminated for an Employee if the Employee's weekly work hours change from full time (40 hours) to part time (less than 40 hours).</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 Section 22(e)(3) of the Code.</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1999" w:firstLine="1272"/>
        <w:spacing w:after="0" w:line="235"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ind w:left="2540" w:right="1879" w:hanging="636"/>
        <w:spacing w:after="0" w:line="237" w:lineRule="auto"/>
        <w:tabs>
          <w:tab w:leader="none" w:pos="2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average of the closing sales</w:t>
      </w:r>
    </w:p>
    <w:p>
      <w:pPr>
        <w:sectPr>
          <w:pgSz w:w="11900" w:h="16838" w:orient="portrait"/>
          <w:cols w:equalWidth="0" w:num="1">
            <w:col w:w="10219"/>
          </w:cols>
          <w:pgMar w:left="24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2220" w:right="1779"/>
        <w:spacing w:after="0" w:line="238" w:lineRule="auto"/>
        <w:rPr>
          <w:sz w:val="20"/>
          <w:szCs w:val="20"/>
          <w:color w:val="auto"/>
        </w:rPr>
      </w:pPr>
      <w:r>
        <w:rPr>
          <w:rFonts w:ascii="Courier New" w:cs="Courier New" w:eastAsia="Courier New" w:hAnsi="Courier New"/>
          <w:sz w:val="18"/>
          <w:szCs w:val="18"/>
          <w:color w:val="auto"/>
        </w:rPr>
        <w:t>prices for such stock (or the average of the closing bids, if no sales were reported) as quoted on such system or exchange (or the exchange with the greatest volume of trading in Common Stock) on the five market trading days immediately preceding the date of determination, as reported in The Wall Street Journal or such other source as the Administrator of the Plan deems reliable; provided, however, that in the event the Fair Market Value as so determined is more than 20% greater or more than 20% less than the closing sales price for such stock (or the closing bid, if no sales were reported) as so quoted on the date of determination, then the Administrator shall be entitled to determine the Fair Market Value in good faith, at a price within the range of prices from the Fair Market Value as otherwise determined above to the closing price (or closing bid, as applicable) on the date of determination;</w:t>
      </w:r>
    </w:p>
    <w:p>
      <w:pPr>
        <w:spacing w:after="0" w:line="209" w:lineRule="exact"/>
        <w:rPr>
          <w:sz w:val="20"/>
          <w:szCs w:val="20"/>
          <w:color w:val="auto"/>
        </w:rPr>
      </w:pPr>
    </w:p>
    <w:p>
      <w:pPr>
        <w:ind w:left="2220" w:right="1779" w:hanging="636"/>
        <w:spacing w:after="0" w:line="269" w:lineRule="auto"/>
        <w:tabs>
          <w:tab w:leader="none" w:pos="222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NASDAQ System (but not on the Nasdaq National Market thereof) or is regularly quoted by a recognized securities dealer but selling prices are not reported, the Fair Market Value of a Share of Common Stock shall be the average of the means between the high bid and low asked prices for the Common Stock on the five market trading days immediately preceding the day of determination, as reported in The Wall Street Journal or such other source as the Administrator deems reliable; provided, however, that in the event the Fair Market Value as so determined is more than 20% greater or more than 20% less than the mean between the high bid and low asked prices for such stock as so quoted on the date of determination, then the Administrator shall be entitled to determine the Fair Market Value in good faith, at a price within the range of prices from the Fair Market Value as otherwise determined above to the mean between the high bid and low asked prices on the date of determination;</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2220" w:right="1779" w:hanging="636"/>
        <w:spacing w:after="0" w:line="236" w:lineRule="auto"/>
        <w:tabs>
          <w:tab w:leader="none" w:pos="2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8" w:lineRule="exact"/>
        <w:rPr>
          <w:rFonts w:ascii="Courier New" w:cs="Courier New" w:eastAsia="Courier New" w:hAnsi="Courier New"/>
          <w:sz w:val="18"/>
          <w:szCs w:val="18"/>
          <w:color w:val="auto"/>
        </w:rPr>
      </w:pPr>
    </w:p>
    <w:p>
      <w:pPr>
        <w:jc w:val="both"/>
        <w:ind w:left="-320" w:right="1879" w:firstLine="1272"/>
        <w:spacing w:after="0" w:line="236" w:lineRule="auto"/>
        <w:tabs>
          <w:tab w:leader="none" w:pos="136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8" w:lineRule="exact"/>
        <w:rPr>
          <w:rFonts w:ascii="Courier New" w:cs="Courier New" w:eastAsia="Courier New" w:hAnsi="Courier New"/>
          <w:sz w:val="18"/>
          <w:szCs w:val="18"/>
          <w:color w:val="auto"/>
        </w:rPr>
      </w:pPr>
    </w:p>
    <w:p>
      <w:pPr>
        <w:jc w:val="both"/>
        <w:ind w:left="-320" w:right="2199" w:firstLine="1272"/>
        <w:spacing w:after="0" w:line="236" w:lineRule="auto"/>
        <w:tabs>
          <w:tab w:leader="none" w:pos="136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Performance Award" means an award under Section 7 below. A Long-Term Performance Award shall permit the recipient to receive a cash or</w:t>
      </w:r>
    </w:p>
    <w:p>
      <w:pPr>
        <w:sectPr>
          <w:pgSz w:w="11900" w:h="16838" w:orient="portrait"/>
          <w:cols w:equalWidth="0" w:num="1">
            <w:col w:w="9899"/>
          </w:cols>
          <w:pgMar w:left="56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stock bonus (as determined by the Administrator) upon satisfaction of such performance factors as are set out in the recipient's individual grant. Long-term Performance Awards will be based upon the achievement of Company, Subsidiary and/or individual performance factors or upon such other criteria as the Administrator may deem appropriate.</w:t>
      </w:r>
    </w:p>
    <w:p>
      <w:pPr>
        <w:spacing w:after="0" w:line="209" w:lineRule="exact"/>
        <w:rPr>
          <w:sz w:val="20"/>
          <w:szCs w:val="20"/>
          <w:color w:val="auto"/>
        </w:rPr>
      </w:pPr>
    </w:p>
    <w:p>
      <w:pPr>
        <w:ind w:right="1879" w:firstLine="1272"/>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Performance Award Agreement" means a written agreement between the Company and an Optionee evidencing the terms and conditions of an individual Long-Term Performance Award grant. The Long-Term Performance Award Agreement is subject to the terms and conditions of the Plan.</w:t>
      </w:r>
    </w:p>
    <w:p>
      <w:pPr>
        <w:spacing w:after="0" w:line="182" w:lineRule="exact"/>
        <w:rPr>
          <w:rFonts w:ascii="Courier New" w:cs="Courier New" w:eastAsia="Courier New" w:hAnsi="Courier New"/>
          <w:sz w:val="16"/>
          <w:szCs w:val="16"/>
          <w:color w:val="auto"/>
        </w:rPr>
      </w:pPr>
    </w:p>
    <w:p>
      <w:pPr>
        <w:ind w:right="2319" w:firstLine="1272"/>
        <w:spacing w:after="0" w:line="235"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any Option that is not an Incentive Stock Option.</w:t>
      </w:r>
    </w:p>
    <w:p>
      <w:pPr>
        <w:spacing w:after="0" w:line="208" w:lineRule="exact"/>
        <w:rPr>
          <w:rFonts w:ascii="Courier New" w:cs="Courier New" w:eastAsia="Courier New" w:hAnsi="Courier New"/>
          <w:sz w:val="18"/>
          <w:szCs w:val="18"/>
          <w:color w:val="auto"/>
        </w:rPr>
      </w:pPr>
    </w:p>
    <w:p>
      <w:pPr>
        <w:ind w:right="2199" w:firstLine="1272"/>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Grant" means a written notice evidencing certain terms and conditions of an individual Option, Stock Purchase Right, SAR or Long-Term Performance Award grant. The Notice of Grant is part of the Option Agreement, the SAR Agreement and the Long-Term Performance Award Agreement.</w:t>
      </w:r>
    </w:p>
    <w:p>
      <w:pPr>
        <w:spacing w:after="0" w:line="182" w:lineRule="exact"/>
        <w:rPr>
          <w:rFonts w:ascii="Courier New" w:cs="Courier New" w:eastAsia="Courier New" w:hAnsi="Courier New"/>
          <w:sz w:val="16"/>
          <w:szCs w:val="16"/>
          <w:color w:val="auto"/>
        </w:rPr>
      </w:pPr>
    </w:p>
    <w:p>
      <w:pPr>
        <w:ind w:right="1779" w:firstLine="1272"/>
        <w:spacing w:after="0" w:line="236"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 the meaning of Section 16 of the Exchange Act and the rules and regulations promulgated thereunder.</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stock option granted pursuant to the Plan.</w:t>
      </w:r>
    </w:p>
    <w:p>
      <w:pPr>
        <w:spacing w:after="0" w:line="206" w:lineRule="exact"/>
        <w:rPr>
          <w:rFonts w:ascii="Courier New" w:cs="Courier New" w:eastAsia="Courier New" w:hAnsi="Courier New"/>
          <w:sz w:val="18"/>
          <w:szCs w:val="18"/>
          <w:color w:val="auto"/>
        </w:rPr>
      </w:pPr>
    </w:p>
    <w:p>
      <w:pPr>
        <w:ind w:right="1779" w:firstLine="1272"/>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78" w:lineRule="exact"/>
        <w:rPr>
          <w:rFonts w:ascii="Courier New" w:cs="Courier New" w:eastAsia="Courier New" w:hAnsi="Courier New"/>
          <w:sz w:val="16"/>
          <w:szCs w:val="16"/>
          <w:color w:val="auto"/>
        </w:rPr>
      </w:pPr>
    </w:p>
    <w:p>
      <w:pPr>
        <w:ind w:right="2099" w:firstLine="1272"/>
        <w:spacing w:after="0" w:line="290"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Exchange Program" means a program whereby outstanding options are surrendered in exchange for options with a lower exercise price.</w:t>
      </w:r>
    </w:p>
    <w:p>
      <w:pPr>
        <w:spacing w:after="0" w:line="169"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"Optioned Stock" means the Common Stock subject to an Option 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Right.</w:t>
      </w:r>
    </w:p>
    <w:p>
      <w:pPr>
        <w:spacing w:after="0" w:line="207" w:lineRule="exact"/>
        <w:rPr>
          <w:rFonts w:ascii="Courier New" w:cs="Courier New" w:eastAsia="Courier New" w:hAnsi="Courier New"/>
          <w:sz w:val="16"/>
          <w:szCs w:val="16"/>
          <w:color w:val="auto"/>
        </w:rPr>
      </w:pPr>
    </w:p>
    <w:p>
      <w:pPr>
        <w:ind w:right="2739" w:firstLine="1272"/>
        <w:spacing w:after="0" w:line="235"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 or Right.</w:t>
      </w:r>
    </w:p>
    <w:p>
      <w:pPr>
        <w:spacing w:after="0" w:line="208" w:lineRule="exact"/>
        <w:rPr>
          <w:sz w:val="20"/>
          <w:szCs w:val="20"/>
          <w:color w:val="auto"/>
        </w:rPr>
      </w:pPr>
    </w:p>
    <w:p>
      <w:pPr>
        <w:ind w:right="1779" w:firstLine="1272"/>
        <w:spacing w:after="0" w:line="235"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 existing, as defined in Section 424(e) of the Code.</w:t>
      </w:r>
    </w:p>
    <w:p>
      <w:pPr>
        <w:spacing w:after="0" w:line="208" w:lineRule="exact"/>
        <w:rPr>
          <w:rFonts w:ascii="Courier New" w:cs="Courier New" w:eastAsia="Courier New" w:hAnsi="Courier New"/>
          <w:sz w:val="18"/>
          <w:szCs w:val="18"/>
          <w:color w:val="auto"/>
        </w:rPr>
      </w:pPr>
    </w:p>
    <w:p>
      <w:pPr>
        <w:ind w:right="2099" w:firstLine="1272"/>
        <w:spacing w:after="0" w:line="235"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Stock Option Plan, formerly the 1991 Stock Option and Appreciation Right Incentive Compensation Plan.</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means shares of Common Stock subject to a Restricted Stock Purchase Agreement acquired pursuant to a grant of Stock Purchase Rights under Section 6 below.</w:t>
      </w:r>
    </w:p>
    <w:p>
      <w:pPr>
        <w:sectPr>
          <w:pgSz w:w="11900" w:h="16838" w:orient="portrait"/>
          <w:cols w:equalWidth="0" w:num="1">
            <w:col w:w="10219"/>
          </w:cols>
          <w:pgMar w:left="24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320" w:right="1779" w:firstLine="1272"/>
        <w:spacing w:after="0" w:line="237" w:lineRule="auto"/>
        <w:tabs>
          <w:tab w:leader="none" w:pos="147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Purchase Agreement" means a written agreement between the Company and the Optionee evidencing the terms and restrictions applying to stock purchased under a Stock Purchase Right. The Restricted Stock Purchase Agreement is subject to the terms and conditions of the Plan and the Notice of Grant.</w:t>
      </w:r>
    </w:p>
    <w:p>
      <w:pPr>
        <w:spacing w:after="0" w:line="208" w:lineRule="exact"/>
        <w:rPr>
          <w:rFonts w:ascii="Courier New" w:cs="Courier New" w:eastAsia="Courier New" w:hAnsi="Courier New"/>
          <w:sz w:val="18"/>
          <w:szCs w:val="18"/>
          <w:color w:val="auto"/>
        </w:rPr>
      </w:pPr>
    </w:p>
    <w:p>
      <w:pPr>
        <w:ind w:left="-320" w:right="1999" w:firstLine="1272"/>
        <w:spacing w:after="0" w:line="235" w:lineRule="auto"/>
        <w:tabs>
          <w:tab w:leader="none" w:pos="147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means and includes SARs, Long-Term Performance Awards and Stock Purchase Rights granted pursuant to the Plan.</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320" w:right="2199" w:firstLine="1272"/>
        <w:spacing w:after="0" w:line="236" w:lineRule="auto"/>
        <w:tabs>
          <w:tab w:leader="none" w:pos="147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 successor rule thereto, as in effect when discretion is being exercised with respect to the Plan.</w:t>
      </w:r>
    </w:p>
    <w:p>
      <w:pPr>
        <w:spacing w:after="0" w:line="208" w:lineRule="exact"/>
        <w:rPr>
          <w:rFonts w:ascii="Courier New" w:cs="Courier New" w:eastAsia="Courier New" w:hAnsi="Courier New"/>
          <w:sz w:val="18"/>
          <w:szCs w:val="18"/>
          <w:color w:val="auto"/>
        </w:rPr>
      </w:pPr>
    </w:p>
    <w:p>
      <w:pPr>
        <w:ind w:left="-320" w:right="2319" w:firstLine="1272"/>
        <w:spacing w:after="0" w:line="235" w:lineRule="auto"/>
        <w:tabs>
          <w:tab w:leader="none" w:pos="147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 means a stock appreciation right granted pursuant to Section 5 of the Plan.</w:t>
      </w:r>
    </w:p>
    <w:p>
      <w:pPr>
        <w:spacing w:after="0" w:line="208" w:lineRule="exact"/>
        <w:rPr>
          <w:rFonts w:ascii="Courier New" w:cs="Courier New" w:eastAsia="Courier New" w:hAnsi="Courier New"/>
          <w:sz w:val="18"/>
          <w:szCs w:val="18"/>
          <w:color w:val="auto"/>
        </w:rPr>
      </w:pPr>
    </w:p>
    <w:p>
      <w:pPr>
        <w:ind w:left="-320" w:right="1879" w:firstLine="1272"/>
        <w:spacing w:after="0" w:line="279" w:lineRule="auto"/>
        <w:tabs>
          <w:tab w:leader="none" w:pos="147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"SAR Agreement" means a written agreement between the Company and an Optionee evidencing the terms and conditions of an individual SAR grant. The SAR Agreement is subject to the terms and conditions of the Plan.</w:t>
      </w:r>
    </w:p>
    <w:p>
      <w:pPr>
        <w:spacing w:after="0" w:line="178" w:lineRule="exact"/>
        <w:rPr>
          <w:rFonts w:ascii="Courier New" w:cs="Courier New" w:eastAsia="Courier New" w:hAnsi="Courier New"/>
          <w:sz w:val="16"/>
          <w:szCs w:val="16"/>
          <w:color w:val="auto"/>
        </w:rPr>
      </w:pPr>
    </w:p>
    <w:p>
      <w:pPr>
        <w:ind w:left="-320" w:right="2419" w:firstLine="1272"/>
        <w:spacing w:after="0" w:line="235" w:lineRule="auto"/>
        <w:tabs>
          <w:tab w:leader="none" w:pos="147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 accordance with Section 10 of the Plan.</w:t>
      </w:r>
    </w:p>
    <w:p>
      <w:pPr>
        <w:spacing w:after="0" w:line="208" w:lineRule="exact"/>
        <w:rPr>
          <w:rFonts w:ascii="Courier New" w:cs="Courier New" w:eastAsia="Courier New" w:hAnsi="Courier New"/>
          <w:sz w:val="18"/>
          <w:szCs w:val="18"/>
          <w:color w:val="auto"/>
        </w:rPr>
      </w:pPr>
    </w:p>
    <w:p>
      <w:pPr>
        <w:ind w:left="-320" w:right="1779" w:firstLine="1272"/>
        <w:spacing w:after="0" w:line="235" w:lineRule="auto"/>
        <w:tabs>
          <w:tab w:leader="none" w:pos="147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Right" means the right to purchase Common Stock pursuant to Section 6 of the Plan, as evidenced by a Notice of Grant.</w:t>
      </w:r>
    </w:p>
    <w:p>
      <w:pPr>
        <w:spacing w:after="0" w:line="208" w:lineRule="exact"/>
        <w:rPr>
          <w:rFonts w:ascii="Courier New" w:cs="Courier New" w:eastAsia="Courier New" w:hAnsi="Courier New"/>
          <w:sz w:val="18"/>
          <w:szCs w:val="18"/>
          <w:color w:val="auto"/>
        </w:rPr>
      </w:pPr>
    </w:p>
    <w:p>
      <w:pPr>
        <w:ind w:left="-320" w:right="1999" w:firstLine="1272"/>
        <w:spacing w:after="0" w:line="235" w:lineRule="auto"/>
        <w:tabs>
          <w:tab w:leader="none" w:pos="147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 hereafter existing, as defined in Section 424(f) of the Code.</w:t>
      </w:r>
    </w:p>
    <w:p>
      <w:pPr>
        <w:spacing w:after="0" w:line="208" w:lineRule="exact"/>
        <w:rPr>
          <w:rFonts w:ascii="Courier New" w:cs="Courier New" w:eastAsia="Courier New" w:hAnsi="Courier New"/>
          <w:sz w:val="18"/>
          <w:szCs w:val="18"/>
          <w:color w:val="auto"/>
        </w:rPr>
      </w:pPr>
    </w:p>
    <w:p>
      <w:pPr>
        <w:ind w:left="-320" w:right="1779" w:firstLine="640"/>
        <w:spacing w:after="0" w:line="270" w:lineRule="auto"/>
        <w:tabs>
          <w:tab w:leader="none" w:pos="62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 Subject to the provisions of Section 10 of the Plan, the total number of Shares reserved and available for distribution under the Plan is 5,700,000 Shares. Subject to Section 10 of the Plan, if any Shares that have been optioned under an Option cease to be subject to such Option (other than through exercise of the Option), or if any Option or Right granted hereunder is forfeited or any such award otherwise terminates prior to the issuance of Common Stock to the participant, the shares that were subject to such Option or Right shall again be available for distribution in connection with future Option or right grants under the Plan; provided, however, that Shares that have actually been issued under the Plan, whether upon exercise of an Option or Right, shall not in any event be returned to the Plan and shall not become available for future distribution under the Plan.</w:t>
      </w:r>
    </w:p>
    <w:p>
      <w:pPr>
        <w:spacing w:after="0" w:line="390" w:lineRule="exact"/>
        <w:rPr>
          <w:rFonts w:ascii="Courier New" w:cs="Courier New" w:eastAsia="Courier New" w:hAnsi="Courier New"/>
          <w:sz w:val="16"/>
          <w:szCs w:val="16"/>
          <w:color w:val="auto"/>
        </w:rPr>
      </w:pPr>
    </w:p>
    <w:p>
      <w:pPr>
        <w:ind w:left="-320" w:right="1779" w:firstLine="640"/>
        <w:spacing w:after="0" w:line="237" w:lineRule="auto"/>
        <w:tabs>
          <w:tab w:leader="none" w:pos="62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Nonstatutory Stock Options and Rights may be granted to Employees and Consultants. Incentive Stock Options may be granted only to Employees. If otherwise eligible, an Employee or Consultant who has been granted an Option or Right may be granted additional Options or Rights.</w:t>
      </w:r>
    </w:p>
    <w:p>
      <w:pPr>
        <w:spacing w:after="0" w:line="201" w:lineRule="exact"/>
        <w:rPr>
          <w:rFonts w:ascii="Courier New" w:cs="Courier New" w:eastAsia="Courier New" w:hAnsi="Courier New"/>
          <w:sz w:val="18"/>
          <w:szCs w:val="18"/>
          <w:color w:val="auto"/>
        </w:rPr>
      </w:pPr>
    </w:p>
    <w:p>
      <w:pPr>
        <w:ind w:left="640" w:hanging="320"/>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and SARs.</w:t>
      </w:r>
    </w:p>
    <w:p>
      <w:pPr>
        <w:spacing w:after="0" w:line="206" w:lineRule="exact"/>
        <w:rPr>
          <w:rFonts w:ascii="Courier New" w:cs="Courier New" w:eastAsia="Courier New" w:hAnsi="Courier New"/>
          <w:sz w:val="18"/>
          <w:szCs w:val="18"/>
          <w:color w:val="auto"/>
        </w:rPr>
      </w:pPr>
    </w:p>
    <w:p>
      <w:pPr>
        <w:ind w:left="-320" w:right="1779" w:firstLine="1272"/>
        <w:spacing w:after="0" w:line="237" w:lineRule="auto"/>
        <w:tabs>
          <w:tab w:leader="none" w:pos="136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The Administrator, in its discretion, may grant Options to eligible participants and shall determine whether such Options shall be Incentive Stock Options or Nonstatutory Stock Options. Each Option shall be evidenced by a Notice of Grant which shall expressly identify the Options as Incentive Stock Options or as Nonstatutory Stock Options, and be in such form and contain such provisions as the Administrator shall from time to time deem appropriate. Without limiting the foregoing, the Administrator may at any time authorize the Company, with the consent of the respec-</w:t>
      </w:r>
    </w:p>
    <w:p>
      <w:pPr>
        <w:sectPr>
          <w:pgSz w:w="11900" w:h="16838" w:orient="portrait"/>
          <w:cols w:equalWidth="0" w:num="1">
            <w:col w:w="9899"/>
          </w:cols>
          <w:pgMar w:left="56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tive recipients, to issue new Options or Rights in exchange for the surrender and cancellation of outstanding Options or Rights. Option agreements shall contain the following terms and conditions:</w:t>
      </w:r>
    </w:p>
    <w:p>
      <w:pPr>
        <w:spacing w:after="0" w:line="209" w:lineRule="exact"/>
        <w:rPr>
          <w:sz w:val="20"/>
          <w:szCs w:val="20"/>
          <w:color w:val="auto"/>
        </w:rPr>
      </w:pPr>
    </w:p>
    <w:p>
      <w:pPr>
        <w:ind w:left="2540" w:right="1779" w:hanging="636"/>
        <w:spacing w:after="0" w:line="271" w:lineRule="auto"/>
        <w:tabs>
          <w:tab w:leader="none" w:pos="2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Number of Shares. The per Share exercise price for the Shares issuable pursuant to an Option shall be such price as is determined by the Administrator; provided, however, that in the case of an Incentive Stock Option, the price shall be no less than 100% of the Fair Market Value of the Common Stock on the date the Option is granted, subject to any additional conditions set out in Section 5(a)(iv) below.</w:t>
      </w:r>
    </w:p>
    <w:p>
      <w:pPr>
        <w:spacing w:after="0" w:line="185" w:lineRule="exact"/>
        <w:rPr>
          <w:rFonts w:ascii="Courier New" w:cs="Courier New" w:eastAsia="Courier New" w:hAnsi="Courier New"/>
          <w:sz w:val="16"/>
          <w:szCs w:val="16"/>
          <w:color w:val="auto"/>
        </w:rPr>
      </w:pPr>
    </w:p>
    <w:p>
      <w:pPr>
        <w:ind w:left="25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Notice of Grant shall specify the number of Shares to which it pertains.</w:t>
      </w:r>
    </w:p>
    <w:p>
      <w:pPr>
        <w:spacing w:after="0" w:line="208" w:lineRule="exact"/>
        <w:rPr>
          <w:rFonts w:ascii="Courier New" w:cs="Courier New" w:eastAsia="Courier New" w:hAnsi="Courier New"/>
          <w:sz w:val="16"/>
          <w:szCs w:val="16"/>
          <w:color w:val="auto"/>
        </w:rPr>
      </w:pPr>
    </w:p>
    <w:p>
      <w:pPr>
        <w:ind w:left="2540" w:right="1779" w:hanging="636"/>
        <w:spacing w:after="0" w:line="270" w:lineRule="auto"/>
        <w:tabs>
          <w:tab w:leader="none" w:pos="2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 the Administrator will determine the terms and conditions to be satisfied before Shares may be purchased, including the dates on which Shares subject to the Option may first be purchased. The Administrator may specify that an Option may not be exercised until the completion of the service period specified at the time of grant. (Any such period is referred to herein as the "waiting period.") At the time an Option is granted, the Administrator shall fix the period within which the Option may be exercised, which shall not be earlier than the end of the waiting period, if any, nor, in the case of an Incentive Stock Option, later than ten (10) years, from the date of grant.</w:t>
      </w:r>
    </w:p>
    <w:p>
      <w:pPr>
        <w:spacing w:after="0" w:line="387" w:lineRule="exact"/>
        <w:rPr>
          <w:rFonts w:ascii="Courier New" w:cs="Courier New" w:eastAsia="Courier New" w:hAnsi="Courier New"/>
          <w:sz w:val="16"/>
          <w:szCs w:val="16"/>
          <w:color w:val="auto"/>
        </w:rPr>
      </w:pPr>
    </w:p>
    <w:p>
      <w:pPr>
        <w:ind w:left="2540" w:right="1879" w:hanging="636"/>
        <w:spacing w:after="0" w:line="237" w:lineRule="auto"/>
        <w:tabs>
          <w:tab w:leader="none" w:pos="2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Payment. The consideration to be paid for the Shares to be issued upon exercise of an Option, including the method of payment, shall be determined by the Administrator (and, in the case of an Incentive Stock Option, shall be determined at the time of grant) and may consist entirely of:</w:t>
      </w:r>
    </w:p>
    <w:p>
      <w:pPr>
        <w:spacing w:after="0" w:line="204"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left="2540" w:right="1879" w:hanging="4"/>
        <w:spacing w:after="0" w:line="237" w:lineRule="auto"/>
        <w:tabs>
          <w:tab w:leader="none" w:pos="296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(1) in the case of Shares acquired upon exercise of an option, have been owned by the Optionee for more than six months on the date of surrender, and (2) have a Fair Market Value on the date of surrender not</w:t>
      </w:r>
    </w:p>
    <w:p>
      <w:pPr>
        <w:sectPr>
          <w:pgSz w:w="11900" w:h="16838" w:orient="portrait"/>
          <w:cols w:equalWidth="0" w:num="1">
            <w:col w:w="10219"/>
          </w:cols>
          <w:pgMar w:left="24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2220" w:right="1879"/>
        <w:spacing w:after="0" w:line="235" w:lineRule="auto"/>
        <w:rPr>
          <w:sz w:val="20"/>
          <w:szCs w:val="20"/>
          <w:color w:val="auto"/>
        </w:rPr>
      </w:pPr>
      <w:r>
        <w:rPr>
          <w:rFonts w:ascii="Courier New" w:cs="Courier New" w:eastAsia="Courier New" w:hAnsi="Courier New"/>
          <w:sz w:val="18"/>
          <w:szCs w:val="18"/>
          <w:color w:val="auto"/>
        </w:rPr>
        <w:t>greater than the aggregate exercise price of the Shares as to which said Option shall be exercised;</w:t>
      </w:r>
    </w:p>
    <w:p>
      <w:pPr>
        <w:spacing w:after="0" w:line="208" w:lineRule="exact"/>
        <w:rPr>
          <w:sz w:val="20"/>
          <w:szCs w:val="20"/>
          <w:color w:val="auto"/>
        </w:rPr>
      </w:pPr>
    </w:p>
    <w:p>
      <w:pPr>
        <w:ind w:left="2220" w:right="1779" w:hanging="4"/>
        <w:spacing w:after="0" w:line="237" w:lineRule="auto"/>
        <w:tabs>
          <w:tab w:leader="none" w:pos="264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any broker approved by the Company, if applicable, shall require to effect an exercise of the Option and delivery to the Company of the sale or loan proceeds required to pay the exercise price;</w:t>
      </w:r>
    </w:p>
    <w:p>
      <w:pPr>
        <w:spacing w:after="0" w:line="209" w:lineRule="exact"/>
        <w:rPr>
          <w:rFonts w:ascii="Courier New" w:cs="Courier New" w:eastAsia="Courier New" w:hAnsi="Courier New"/>
          <w:sz w:val="18"/>
          <w:szCs w:val="18"/>
          <w:color w:val="auto"/>
        </w:rPr>
      </w:pPr>
    </w:p>
    <w:p>
      <w:pPr>
        <w:ind w:left="2640" w:hanging="424"/>
        <w:spacing w:after="0"/>
        <w:tabs>
          <w:tab w:leader="none" w:pos="26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methods of payment;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6"/>
          <w:szCs w:val="16"/>
          <w:color w:val="auto"/>
        </w:rPr>
      </w:pPr>
    </w:p>
    <w:p>
      <w:pPr>
        <w:ind w:left="2220" w:right="1999" w:hanging="4"/>
        <w:spacing w:after="0" w:line="236" w:lineRule="auto"/>
        <w:tabs>
          <w:tab w:leader="none" w:pos="264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 payment for the issuance of Shares to the extent permitted by Applicable Laws.</w:t>
      </w:r>
    </w:p>
    <w:p>
      <w:pPr>
        <w:spacing w:after="0" w:line="208"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Incentive Stock Option Provisions. In addition to the foregoing, Options granted under the Plan which are intended to be Incentive Stock Options under Section 422 of the Code shall be subject to the following terms and conditions:</w:t>
      </w:r>
    </w:p>
    <w:p>
      <w:pPr>
        <w:spacing w:after="0" w:line="208" w:lineRule="exact"/>
        <w:rPr>
          <w:rFonts w:ascii="Courier New" w:cs="Courier New" w:eastAsia="Courier New" w:hAnsi="Courier New"/>
          <w:sz w:val="18"/>
          <w:szCs w:val="18"/>
          <w:color w:val="auto"/>
        </w:rPr>
      </w:pPr>
    </w:p>
    <w:p>
      <w:pPr>
        <w:ind w:left="2220" w:right="1779" w:hanging="4"/>
        <w:spacing w:after="0" w:line="268" w:lineRule="auto"/>
        <w:tabs>
          <w:tab w:leader="none" w:pos="264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 Limitation. To the extent that the aggregate Fair Market Value of (a) the Shares with respect to which Options designated as Incentive Stock Options plus</w:t>
      </w:r>
    </w:p>
    <w:p>
      <w:pPr>
        <w:ind w:left="222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shares of stock of the Company, Parent and any Subsidiary with respect to which other incentive stock options are exercisable for the first time by an Optionee during any calendar year under all plans of the Company and any Parent and Subsidiary exceeds $100,000, such Options shall be treated as Nonstatutory Stock Options. For purposes of the preceding sentence, (a) Options shall be taken into account in the order in which they were granted, and (b) the Fair Market Value of the Shares shall be determined as of the time the Option or other incentive stock option is granted.</w:t>
      </w:r>
    </w:p>
    <w:p>
      <w:pPr>
        <w:spacing w:after="0" w:line="391" w:lineRule="exact"/>
        <w:rPr>
          <w:rFonts w:ascii="Courier New" w:cs="Courier New" w:eastAsia="Courier New" w:hAnsi="Courier New"/>
          <w:sz w:val="16"/>
          <w:szCs w:val="16"/>
          <w:color w:val="auto"/>
        </w:rPr>
      </w:pPr>
    </w:p>
    <w:p>
      <w:pPr>
        <w:ind w:left="2220" w:right="1879" w:hanging="4"/>
        <w:spacing w:after="0" w:line="271" w:lineRule="auto"/>
        <w:tabs>
          <w:tab w:leader="none" w:pos="264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Stockholder. If any Optionee to whom an Incentive Stock Option is to be granted pursuant to the provisions of the Plan is, on the date of grant, the owner of Common Stock (as determined under Section 424(d) of the Code) possessing more than 10% of the total combined voting power of all classes of stock of the Company or any Parent or Subsidiary of the Company, then the following special provisions shall be applicable to the Option granted to such individual:</w:t>
      </w:r>
    </w:p>
    <w:p>
      <w:pPr>
        <w:sectPr>
          <w:pgSz w:w="11900" w:h="16838" w:orient="portrait"/>
          <w:cols w:equalWidth="0" w:num="1">
            <w:col w:w="9899"/>
          </w:cols>
          <w:pgMar w:left="56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jc w:val="both"/>
        <w:ind w:left="2840" w:right="1779" w:firstLine="8"/>
        <w:spacing w:after="0" w:line="237" w:lineRule="auto"/>
        <w:tabs>
          <w:tab w:leader="none" w:pos="326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 Share Option price of Shares subject to such Incentive Stock Option shall not be less than 110% of the Fair Market Value of Common Stock on the date of grant; and</w:t>
      </w:r>
    </w:p>
    <w:p>
      <w:pPr>
        <w:spacing w:after="0" w:line="207" w:lineRule="exact"/>
        <w:rPr>
          <w:rFonts w:ascii="Courier New" w:cs="Courier New" w:eastAsia="Courier New" w:hAnsi="Courier New"/>
          <w:sz w:val="18"/>
          <w:szCs w:val="18"/>
          <w:color w:val="auto"/>
        </w:rPr>
      </w:pPr>
    </w:p>
    <w:p>
      <w:pPr>
        <w:ind w:left="2840" w:right="1879" w:firstLine="8"/>
        <w:spacing w:after="0" w:line="235" w:lineRule="auto"/>
        <w:tabs>
          <w:tab w:leader="none" w:pos="326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shall not have a term in excess of five (5) years from the date of grant.</w:t>
      </w:r>
    </w:p>
    <w:p>
      <w:pPr>
        <w:spacing w:after="0" w:line="208" w:lineRule="exact"/>
        <w:rPr>
          <w:sz w:val="20"/>
          <w:szCs w:val="20"/>
          <w:color w:val="auto"/>
        </w:rPr>
      </w:pPr>
    </w:p>
    <w:p>
      <w:pPr>
        <w:ind w:left="2220" w:right="1879"/>
        <w:spacing w:after="0" w:line="237" w:lineRule="auto"/>
        <w:rPr>
          <w:sz w:val="20"/>
          <w:szCs w:val="20"/>
          <w:color w:val="auto"/>
        </w:rPr>
      </w:pPr>
      <w:r>
        <w:rPr>
          <w:rFonts w:ascii="Courier New" w:cs="Courier New" w:eastAsia="Courier New" w:hAnsi="Courier New"/>
          <w:sz w:val="18"/>
          <w:szCs w:val="18"/>
          <w:color w:val="auto"/>
        </w:rPr>
        <w:t>Except as modified by the preceding provisions of this subsection 5(a)(iv) and except as otherwise limited by Section 422 of the Code, all of the provisions of the Plan shall be applicable to the Incentive Stock Options granted hereunder.</w:t>
      </w:r>
    </w:p>
    <w:p>
      <w:pPr>
        <w:spacing w:after="0" w:line="209" w:lineRule="exact"/>
        <w:rPr>
          <w:sz w:val="20"/>
          <w:szCs w:val="20"/>
          <w:color w:val="auto"/>
        </w:rPr>
      </w:pPr>
    </w:p>
    <w:p>
      <w:pPr>
        <w:ind w:left="2220" w:right="1779" w:hanging="636"/>
        <w:spacing w:after="0" w:line="237" w:lineRule="auto"/>
        <w:tabs>
          <w:tab w:leader="none" w:pos="22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Each Option granted under the Plan may contain such other terms, provisions, and conditions not inconsistent with the Plan as may be determined by the Administrator.</w:t>
      </w:r>
    </w:p>
    <w:p>
      <w:pPr>
        <w:spacing w:after="0" w:line="207" w:lineRule="exact"/>
        <w:rPr>
          <w:rFonts w:ascii="Courier New" w:cs="Courier New" w:eastAsia="Courier New" w:hAnsi="Courier New"/>
          <w:sz w:val="18"/>
          <w:szCs w:val="18"/>
          <w:color w:val="auto"/>
        </w:rPr>
      </w:pPr>
    </w:p>
    <w:p>
      <w:pPr>
        <w:ind w:left="2220" w:right="1879" w:hanging="636"/>
        <w:spacing w:after="0" w:line="237" w:lineRule="auto"/>
        <w:tabs>
          <w:tab w:leader="none" w:pos="22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Buyout Provisions. The Administrator may at any time offer to buy out for a payment in cash or Shares, an Option previously granted, based on such terms and conditions as the Administrator shall establish and communicate to the Optionee at the time that such offer is made.</w:t>
      </w:r>
    </w:p>
    <w:p>
      <w:pPr>
        <w:spacing w:after="0" w:line="204" w:lineRule="exact"/>
        <w:rPr>
          <w:rFonts w:ascii="Courier New" w:cs="Courier New" w:eastAsia="Courier New" w:hAnsi="Courier New"/>
          <w:sz w:val="18"/>
          <w:szCs w:val="18"/>
          <w:color w:val="auto"/>
        </w:rPr>
      </w:pPr>
    </w:p>
    <w:p>
      <w:pPr>
        <w:ind w:left="1380" w:hanging="428"/>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SARs.</w:t>
      </w:r>
    </w:p>
    <w:p>
      <w:pPr>
        <w:spacing w:after="0" w:line="206" w:lineRule="exact"/>
        <w:rPr>
          <w:rFonts w:ascii="Courier New" w:cs="Courier New" w:eastAsia="Courier New" w:hAnsi="Courier New"/>
          <w:sz w:val="18"/>
          <w:szCs w:val="18"/>
          <w:color w:val="auto"/>
        </w:rPr>
      </w:pPr>
    </w:p>
    <w:p>
      <w:pPr>
        <w:ind w:left="2220" w:right="1879" w:hanging="636"/>
        <w:spacing w:after="0" w:line="237" w:lineRule="auto"/>
        <w:tabs>
          <w:tab w:leader="none" w:pos="2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Options. At the sole discretion of the Administrator, SARs may be granted in connection with all or any part of an Option, either concurrently with the grant of the Option or at any time thereafter during the term of the Option. The following provisions apply to SARs that are granted in connection with Options:</w:t>
      </w:r>
    </w:p>
    <w:p>
      <w:pPr>
        <w:spacing w:after="0" w:line="211" w:lineRule="exact"/>
        <w:rPr>
          <w:rFonts w:ascii="Courier New" w:cs="Courier New" w:eastAsia="Courier New" w:hAnsi="Courier New"/>
          <w:sz w:val="18"/>
          <w:szCs w:val="18"/>
          <w:color w:val="auto"/>
        </w:rPr>
      </w:pPr>
    </w:p>
    <w:p>
      <w:pPr>
        <w:ind w:left="2220" w:right="1779" w:hanging="4"/>
        <w:spacing w:after="0" w:line="237" w:lineRule="auto"/>
        <w:tabs>
          <w:tab w:leader="none" w:pos="2641"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SAR shall entitle the Optionee to exercise the SAR by surrendering to the Company unexercised a portion of the related Option. The Optionee shall receive in Exchange from the Company an amount equal to the excess of (1) the Fair Market Value on the date of exercise of the SAR of the Common Stock covered by the surrendered portion of the related Option over (2) the exercise price of the Common Stock covered by the surrendered portion of the related Option. Notwithstanding the foregoing, the Administrator may place limits on the amount that may be</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2220" w:right="1879"/>
        <w:spacing w:after="0" w:line="236" w:lineRule="auto"/>
        <w:rPr>
          <w:sz w:val="20"/>
          <w:szCs w:val="20"/>
          <w:color w:val="auto"/>
        </w:rPr>
      </w:pPr>
      <w:r>
        <w:rPr>
          <w:rFonts w:ascii="Courier New" w:cs="Courier New" w:eastAsia="Courier New" w:hAnsi="Courier New"/>
          <w:sz w:val="18"/>
          <w:szCs w:val="18"/>
          <w:color w:val="auto"/>
        </w:rPr>
        <w:t>paid upon exercise of an SAR; provided, however, that such limit shall not restrict the exercisability of the related Option.</w:t>
      </w:r>
    </w:p>
    <w:p>
      <w:pPr>
        <w:spacing w:after="0" w:line="209" w:lineRule="exact"/>
        <w:rPr>
          <w:sz w:val="20"/>
          <w:szCs w:val="20"/>
          <w:color w:val="auto"/>
        </w:rPr>
      </w:pPr>
    </w:p>
    <w:p>
      <w:pPr>
        <w:ind w:left="2220" w:right="1779" w:hanging="4"/>
        <w:spacing w:after="0" w:line="235" w:lineRule="auto"/>
        <w:tabs>
          <w:tab w:leader="none" w:pos="2641"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an SAR is exercised, the related Option, to the extent surrendered, shall cease to be exercisable.</w:t>
      </w:r>
    </w:p>
    <w:p>
      <w:pPr>
        <w:spacing w:after="0" w:line="208" w:lineRule="exact"/>
        <w:rPr>
          <w:rFonts w:ascii="Courier New" w:cs="Courier New" w:eastAsia="Courier New" w:hAnsi="Courier New"/>
          <w:sz w:val="18"/>
          <w:szCs w:val="18"/>
          <w:color w:val="auto"/>
        </w:rPr>
      </w:pPr>
    </w:p>
    <w:p>
      <w:pPr>
        <w:ind w:left="2220" w:right="1879" w:hanging="4"/>
        <w:spacing w:after="0" w:line="237" w:lineRule="auto"/>
        <w:tabs>
          <w:tab w:leader="none" w:pos="2641"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SAR shall be exercisable only when and to the extent that the related Option is exercisable and shall expire no later than the date on which the related Option expires.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220" w:right="1779" w:hanging="4"/>
        <w:spacing w:after="0" w:line="237" w:lineRule="auto"/>
        <w:tabs>
          <w:tab w:leader="none" w:pos="2641"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SAR may only be exercised at a time when the Fair Market Value of the Common Stock covered by the related Option exceeds the exercise price of the Common Stock covered by the related Option.</w:t>
      </w:r>
    </w:p>
    <w:p>
      <w:pPr>
        <w:spacing w:after="0" w:line="207"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of Options. At the sole discretion of the Administrator, SARs may be granted without related Options. The following provisions apply to SARs that are not granted in connection with Options:</w:t>
      </w:r>
    </w:p>
    <w:p>
      <w:pPr>
        <w:spacing w:after="0" w:line="207" w:lineRule="exact"/>
        <w:rPr>
          <w:rFonts w:ascii="Courier New" w:cs="Courier New" w:eastAsia="Courier New" w:hAnsi="Courier New"/>
          <w:sz w:val="18"/>
          <w:szCs w:val="18"/>
          <w:color w:val="auto"/>
        </w:rPr>
      </w:pPr>
    </w:p>
    <w:p>
      <w:pPr>
        <w:ind w:left="2220" w:right="1779" w:hanging="4"/>
        <w:spacing w:after="0" w:line="237" w:lineRule="auto"/>
        <w:tabs>
          <w:tab w:leader="none" w:pos="2641"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SAR shall entitle the Optionee, by exercising the SAR, to receive from the Company an amount equal to the excess of (1) the Fair Market Value of the Common Stock covered by the exercised portion of the SAR, as of the date of such exercise, over (2) the Fair Market Value of the Common Stock covered by the exercised portion of the SAR, as of the last market trading date prior to the date on which the SAR was granted; provided, however, that the Administrator may place limits on the aggregate amount that may be paid upon exercise of an SAR.</w:t>
      </w:r>
    </w:p>
    <w:p>
      <w:pPr>
        <w:spacing w:after="0" w:line="215" w:lineRule="exact"/>
        <w:rPr>
          <w:rFonts w:ascii="Courier New" w:cs="Courier New" w:eastAsia="Courier New" w:hAnsi="Courier New"/>
          <w:sz w:val="18"/>
          <w:szCs w:val="18"/>
          <w:color w:val="auto"/>
        </w:rPr>
      </w:pPr>
    </w:p>
    <w:p>
      <w:pPr>
        <w:ind w:left="2220" w:right="1999" w:hanging="4"/>
        <w:spacing w:after="0" w:line="236" w:lineRule="auto"/>
        <w:tabs>
          <w:tab w:leader="none" w:pos="2641"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SARs shall be exercisable, in whole or in part, at such times as the Administrator shall specify in the Optionee's SAR agreement.</w:t>
      </w:r>
    </w:p>
    <w:p>
      <w:pPr>
        <w:spacing w:after="0" w:line="208"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Payment. The Company's obligation arising upon the exercise of an SAR may be paid in Common Stock or in cash, or in any combination of Common Stock and cash, as the Administrator, in its sole discretion, may determine. Shares issued upon the exercise of an SAR shall be valued at their Fair Market Value as of the date of exercise.</w:t>
      </w:r>
    </w:p>
    <w:p>
      <w:pPr>
        <w:spacing w:after="0" w:line="205" w:lineRule="exact"/>
        <w:rPr>
          <w:rFonts w:ascii="Courier New" w:cs="Courier New" w:eastAsia="Courier New" w:hAnsi="Courier New"/>
          <w:sz w:val="18"/>
          <w:szCs w:val="18"/>
          <w:color w:val="auto"/>
        </w:rPr>
      </w:pPr>
    </w:p>
    <w:p>
      <w:pPr>
        <w:ind w:left="1380" w:hanging="428"/>
        <w:spacing w:after="0"/>
        <w:tabs>
          <w:tab w:leader="none" w:pos="1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2220" w:right="1879" w:hanging="530"/>
        <w:spacing w:after="0" w:line="237" w:lineRule="auto"/>
        <w:tabs>
          <w:tab w:leader="none" w:pos="2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Stockholder. Any Option or SAR granted hereunder shall be exercisable at such times and under such conditions as determined by the Administrator and as shall be permissible under the terms of the Plan.</w:t>
      </w:r>
    </w:p>
    <w:p>
      <w:pPr>
        <w:spacing w:after="0" w:line="208" w:lineRule="exact"/>
        <w:rPr>
          <w:rFonts w:ascii="Courier New" w:cs="Courier New" w:eastAsia="Courier New" w:hAnsi="Courier New"/>
          <w:sz w:val="18"/>
          <w:szCs w:val="18"/>
          <w:color w:val="auto"/>
        </w:rPr>
      </w:pPr>
    </w:p>
    <w:p>
      <w:pPr>
        <w:ind w:left="222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may not be exercised for a fraction of a Share.</w:t>
      </w:r>
    </w:p>
    <w:p>
      <w:pPr>
        <w:spacing w:after="0" w:line="208" w:lineRule="exact"/>
        <w:rPr>
          <w:rFonts w:ascii="Courier New" w:cs="Courier New" w:eastAsia="Courier New" w:hAnsi="Courier New"/>
          <w:sz w:val="18"/>
          <w:szCs w:val="18"/>
          <w:color w:val="auto"/>
        </w:rPr>
      </w:pPr>
    </w:p>
    <w:p>
      <w:pPr>
        <w:ind w:left="222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or SAR shall be deemed to be exercised when written notice of such exercise has been given to the Company in accordance with the terms of the Option or SAR by the person entitled to exercise the Option or SAR and full payment for the Shares with respect to which the Option is exercised has been received by the Company. Full payment may, as authorized by the Administrator (and, in the case of an Incentive Stock Option, determined at the time of grant) and permitted by the Option Agreement consist of any consideration and method of payment allowable under subsection 5(a)(iii) of the Plan. Until the issuance (as evidenced by the appropriate entry on the books of the Company or of a duly authorized transfer agent of the Company) of the stock certificate evidencing such Shares, no right to vote or receive dividends or any other rights as a stockholder shall exist with respect to the Optioned Stock, notwithstanding the exercise of the Option. No adjustment will be made for a dividend or other right for which the record date is prior to the date the stock certificate is issued, except as provided in Section 10 of the Plan.</w:t>
      </w:r>
    </w:p>
    <w:p>
      <w:pPr>
        <w:spacing w:after="0" w:line="210" w:lineRule="exact"/>
        <w:rPr>
          <w:rFonts w:ascii="Courier New" w:cs="Courier New" w:eastAsia="Courier New" w:hAnsi="Courier New"/>
          <w:sz w:val="18"/>
          <w:szCs w:val="18"/>
          <w:color w:val="auto"/>
        </w:rPr>
      </w:pPr>
    </w:p>
    <w:p>
      <w:pPr>
        <w:ind w:left="22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an Option in any manner shall result in a decrease in the number of Shares which thereafter shall be available, both for purposes of the Plan and for sale under the Option, by the number of Shares as to which the Option is exercised. Exercise of an SAR in any manner shall, to the extent the SAR is exercised, result in a decrease in the number of Shares which thereafter shall be available for purposes of the Plan, and the SAR shall cease to be exercisable to the extent it has been exercised.</w:t>
      </w:r>
    </w:p>
    <w:p>
      <w:pPr>
        <w:spacing w:after="0" w:line="214"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Options and SARs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ectPr>
          <w:pgSz w:w="11900" w:h="16838" w:orient="portrait"/>
          <w:cols w:equalWidth="0" w:num="1">
            <w:col w:w="9899"/>
          </w:cols>
          <w:pgMar w:left="56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2220" w:right="1779" w:hanging="636"/>
        <w:spacing w:after="0" w:line="269" w:lineRule="auto"/>
        <w:tabs>
          <w:tab w:leader="none" w:pos="2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In the event an Optionee's Continuous Status as an Employee or Consultant terminates (other than upon the Optionee's death or Disability), the Optionee may exercise his or her Option or SAR, but only within such period of time as is determined by the Administrator at the time of grant, not to exceed six (6) months (three (3) months in the case of an Incentive Stock Option) from the date of such termination, and only to the extent that the Optionee was entitled to exercise it at the date of such termination (but in no event later than the expiration of the term of such Option or SAR as set forth in the Option or SAR Agreement). To the extent that Optionee was not entitled to exercise an Option or SAR at the date of such termination, and to the extent that the Optionee does not exercise such Option or SAR (to the extent otherwise so entitled) within the time specified herein, the Option or SAR shall terminate.</w:t>
      </w:r>
    </w:p>
    <w:p>
      <w:pPr>
        <w:spacing w:after="0" w:line="395" w:lineRule="exact"/>
        <w:rPr>
          <w:rFonts w:ascii="Courier New" w:cs="Courier New" w:eastAsia="Courier New" w:hAnsi="Courier New"/>
          <w:sz w:val="16"/>
          <w:szCs w:val="16"/>
          <w:color w:val="auto"/>
        </w:rPr>
      </w:pPr>
    </w:p>
    <w:p>
      <w:pPr>
        <w:ind w:left="2220" w:right="1779" w:hanging="636"/>
        <w:spacing w:after="0" w:line="238" w:lineRule="auto"/>
        <w:tabs>
          <w:tab w:leader="none" w:pos="2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In the event an Optionee's Continuous Status as an Employee or Consultant terminates as a result of the Optionee's Disability, the Optionee may exercise his or her Option or SAR, but only within six (6) months from the date of such termination, and only to the extent that the Optionee was entitled to exercise it at the date of such termination (but in no event later than the expiration of the term of such Option or SAR as set forth in the Option or SAR Agreement). To the extent that Optionee was not entitled to exercise an Option or SAR at the date of such termination, and to the extent that the Optionee does not exercise such Option or SAR (to the extent otherwise so entitled) within the time specified herein, the Option or SAR shall terminate.</w:t>
      </w:r>
    </w:p>
    <w:p>
      <w:pPr>
        <w:spacing w:after="0" w:line="208" w:lineRule="exact"/>
        <w:rPr>
          <w:rFonts w:ascii="Courier New" w:cs="Courier New" w:eastAsia="Courier New" w:hAnsi="Courier New"/>
          <w:sz w:val="18"/>
          <w:szCs w:val="18"/>
          <w:color w:val="auto"/>
        </w:rPr>
      </w:pPr>
    </w:p>
    <w:p>
      <w:pPr>
        <w:ind w:left="2220" w:right="1779" w:hanging="636"/>
        <w:spacing w:after="0" w:line="268" w:lineRule="auto"/>
        <w:tabs>
          <w:tab w:leader="none" w:pos="2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Optionee. Notwithstanding Sections 5(c)(iii) and 5(c)(iv) above, in the event of an Optionee's death during Optionee's Continuous Status as an Employee or Consultant, the Optionee's estate or a person who acquired the right to exercise the deceased Optionee's Option or SAR by bequest or inheritance may exercise the Option or SAR, but only within six (6) months (or such lesser period as the Option or SAR Agreement may provide, or such longer period, not to exceed twelve</w:t>
      </w:r>
    </w:p>
    <w:p>
      <w:pPr>
        <w:spacing w:after="0" w:line="1" w:lineRule="exact"/>
        <w:rPr>
          <w:rFonts w:ascii="Courier New" w:cs="Courier New" w:eastAsia="Courier New" w:hAnsi="Courier New"/>
          <w:sz w:val="16"/>
          <w:szCs w:val="16"/>
          <w:color w:val="auto"/>
        </w:rPr>
      </w:pPr>
    </w:p>
    <w:p>
      <w:pPr>
        <w:jc w:val="both"/>
        <w:ind w:left="2220" w:right="1779" w:hanging="4"/>
        <w:spacing w:after="0" w:line="237" w:lineRule="auto"/>
        <w:tabs>
          <w:tab w:leader="none" w:pos="274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as the Option or SAR Agreement may provide) following the date of death, and only to the extent that the Optionee was entitled to exercise it at the date of death (but in no event later than the expiration of the full</w:t>
      </w:r>
    </w:p>
    <w:p>
      <w:pPr>
        <w:sectPr>
          <w:pgSz w:w="11900" w:h="16838" w:orient="portrait"/>
          <w:cols w:equalWidth="0" w:num="1">
            <w:col w:w="9899"/>
          </w:cols>
          <w:pgMar w:left="56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2540" w:right="1779"/>
        <w:spacing w:after="0" w:line="237" w:lineRule="auto"/>
        <w:rPr>
          <w:sz w:val="20"/>
          <w:szCs w:val="20"/>
          <w:color w:val="auto"/>
        </w:rPr>
      </w:pPr>
      <w:r>
        <w:rPr>
          <w:rFonts w:ascii="Courier New" w:cs="Courier New" w:eastAsia="Courier New" w:hAnsi="Courier New"/>
          <w:sz w:val="18"/>
          <w:szCs w:val="18"/>
          <w:color w:val="auto"/>
        </w:rPr>
        <w:t>term of such Option or SAR as set forth in the Option or SAR Agreement). To the extent that Optionee was not entitled to exercise an Option or SAR at the date of death, and to the extent that the Optionee's estate or a person who acquired the right to exercise such Option does not exercise such Option or SAR (to the extent otherwise so entitled) within the time specified herein, the Option or SAR shall terminate.</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 The following limitations shall apply to grants of Options to</w:t>
      </w:r>
    </w:p>
    <w:p>
      <w:pPr>
        <w:spacing w:after="0" w:line="238" w:lineRule="auto"/>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left="2540" w:right="1879" w:hanging="636"/>
        <w:spacing w:after="0" w:line="290" w:lineRule="auto"/>
        <w:tabs>
          <w:tab w:leader="none" w:pos="254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shall be granted, in any fiscal year of the Company, Options to purchase more than 500,000 shares.</w:t>
      </w:r>
    </w:p>
    <w:p>
      <w:pPr>
        <w:spacing w:after="0" w:line="169" w:lineRule="exact"/>
        <w:rPr>
          <w:rFonts w:ascii="Courier New" w:cs="Courier New" w:eastAsia="Courier New" w:hAnsi="Courier New"/>
          <w:sz w:val="16"/>
          <w:szCs w:val="16"/>
          <w:color w:val="auto"/>
        </w:rPr>
      </w:pPr>
    </w:p>
    <w:p>
      <w:pPr>
        <w:ind w:left="2540" w:right="1879" w:hanging="636"/>
        <w:spacing w:after="0" w:line="237" w:lineRule="auto"/>
        <w:tabs>
          <w:tab w:leader="none" w:pos="254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his or her initial employment, an Employee may be granted Options to purchase up to an additional 500,000 Shares which shall not count against the limit set forth in subsection (i) above.</w:t>
      </w:r>
    </w:p>
    <w:p>
      <w:pPr>
        <w:spacing w:after="0" w:line="207" w:lineRule="exact"/>
        <w:rPr>
          <w:rFonts w:ascii="Courier New" w:cs="Courier New" w:eastAsia="Courier New" w:hAnsi="Courier New"/>
          <w:sz w:val="18"/>
          <w:szCs w:val="18"/>
          <w:color w:val="auto"/>
        </w:rPr>
      </w:pPr>
    </w:p>
    <w:p>
      <w:pPr>
        <w:ind w:left="2540" w:right="2199" w:hanging="636"/>
        <w:spacing w:after="0" w:line="279" w:lineRule="auto"/>
        <w:tabs>
          <w:tab w:leader="none" w:pos="254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limitations shall be adjusted proportionately in connection with any change in the Company's capitalization as described in Section 10.</w:t>
      </w:r>
    </w:p>
    <w:p>
      <w:pPr>
        <w:spacing w:after="0" w:line="178" w:lineRule="exact"/>
        <w:rPr>
          <w:rFonts w:ascii="Courier New" w:cs="Courier New" w:eastAsia="Courier New" w:hAnsi="Courier New"/>
          <w:sz w:val="16"/>
          <w:szCs w:val="16"/>
          <w:color w:val="auto"/>
        </w:rPr>
      </w:pPr>
    </w:p>
    <w:p>
      <w:pPr>
        <w:ind w:left="2540" w:right="1879" w:hanging="636"/>
        <w:spacing w:after="0" w:line="237" w:lineRule="auto"/>
        <w:tabs>
          <w:tab w:leader="none" w:pos="254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canceled in the same fiscal year of the Company in which it was granted (other than in connection with a transaction describe in Section 10), the canceled Option will be counted against the limit set forth in Section 5(d)(i). For this purpose, if the exercise price of an Option is reduced, the transaction will be treated as a cancellation of the Option and the grant of a new Option.</w:t>
      </w:r>
    </w:p>
    <w:p>
      <w:pPr>
        <w:spacing w:after="0" w:line="206"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Rights.</w:t>
      </w:r>
    </w:p>
    <w:p>
      <w:pPr>
        <w:spacing w:after="0" w:line="206"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Purchase. Stock Purchase Rights may be issued either alone, in addition to, or in tandem with other awards granted under the Plan and/or cash awards made outside of the Plan. After the Administrator determines that it will offer Stock Purchase Rights under the Plan, it shall advise the offeree in writing of the terms, conditions and restrictions related to the offer, including the number of Shares that the offeree shall be entitled to purchase, the price to be paid, and the time within which the offeree must accept such offer, which shall in no event exceed thirty (30) days from the date upon which the Administrator made the determination to grant the Stock Purchase Right. The offer shall be accepted by execution of a Restricted Stock Purchase Agreement in the form determined by the Administrator.</w:t>
      </w:r>
    </w:p>
    <w:p>
      <w:pPr>
        <w:sectPr>
          <w:pgSz w:w="11900" w:h="16838" w:orient="portrait"/>
          <w:cols w:equalWidth="0" w:num="1">
            <w:col w:w="10219"/>
          </w:cols>
          <w:pgMar w:left="24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320" w:right="1999" w:firstLine="1272"/>
        <w:spacing w:after="0" w:line="237" w:lineRule="auto"/>
        <w:tabs>
          <w:tab w:leader="none" w:pos="136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Option. Unless the Administrator determines otherwise, the Restricted Stock Purchase Agreement shall grant the Company a repurchase option exercisable upon the voluntary or involuntary termination of the purchaser's employment with the Company for any reason (including death or Disability). The purchase price for Shares repurchased pursuant to the Restricted Stock purchase agreement shall be the original price paid by the purchaser and may be paid by cancellation of any indebtedness of the purchaser to the Company. The repurchase option shall lapse at such rate as the Administrator may determine.</w:t>
      </w:r>
    </w:p>
    <w:p>
      <w:pPr>
        <w:spacing w:after="0" w:line="213" w:lineRule="exact"/>
        <w:rPr>
          <w:rFonts w:ascii="Courier New" w:cs="Courier New" w:eastAsia="Courier New" w:hAnsi="Courier New"/>
          <w:sz w:val="18"/>
          <w:szCs w:val="18"/>
          <w:color w:val="auto"/>
        </w:rPr>
      </w:pPr>
    </w:p>
    <w:p>
      <w:pPr>
        <w:ind w:left="-320" w:right="1779" w:firstLine="1272"/>
        <w:spacing w:after="0" w:line="237" w:lineRule="auto"/>
        <w:tabs>
          <w:tab w:leader="none" w:pos="136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The Restricted Stock Purchase Agreement shall contain such other terms, provisions and conditions not inconsistent with the Plan as may be determined by the Administrator in its sole discretion. In addition, the provisions of Restricted Stock Purchase Agreements need not be the same with respect to each purchaser.</w:t>
      </w:r>
    </w:p>
    <w:p>
      <w:pPr>
        <w:spacing w:after="0" w:line="208" w:lineRule="exact"/>
        <w:rPr>
          <w:rFonts w:ascii="Courier New" w:cs="Courier New" w:eastAsia="Courier New" w:hAnsi="Courier New"/>
          <w:sz w:val="18"/>
          <w:szCs w:val="18"/>
          <w:color w:val="auto"/>
        </w:rPr>
      </w:pPr>
    </w:p>
    <w:p>
      <w:pPr>
        <w:ind w:left="-320" w:right="1779" w:firstLine="1272"/>
        <w:spacing w:after="0" w:line="272" w:lineRule="auto"/>
        <w:tabs>
          <w:tab w:leader="none" w:pos="136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Stock Purchase Rights granted to Insiders, and Shares purchased by Insiders in connection with Stock Purchase Rights, shall be subject to any restrictions applicable thereto in compliance with Rule 16b-3. An Insider may only purchase Shares pursuant to the grant of a Stock Purchase Right, and may only sell Shares purchased pursuant to the grant of a Stock Purchase Right, during such time or times as are permitted by Rule 16b-3.</w:t>
      </w:r>
    </w:p>
    <w:p>
      <w:pPr>
        <w:spacing w:after="0" w:line="185" w:lineRule="exact"/>
        <w:rPr>
          <w:rFonts w:ascii="Courier New" w:cs="Courier New" w:eastAsia="Courier New" w:hAnsi="Courier New"/>
          <w:sz w:val="16"/>
          <w:szCs w:val="16"/>
          <w:color w:val="auto"/>
        </w:rPr>
      </w:pPr>
    </w:p>
    <w:p>
      <w:pPr>
        <w:ind w:left="-320" w:right="1779" w:firstLine="1272"/>
        <w:spacing w:after="0" w:line="237" w:lineRule="auto"/>
        <w:tabs>
          <w:tab w:leader="none" w:pos="136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Once the Stock Purchase Right is exercised, the purchaser shall have the rights equivalent to those of a stockholder, and shall be a stockholder when his or her purchase is entered upon the records of the duly authorized transfer agent of the Company. No adjustment will be made for a dividend or other right for which the record date is prior to the date the Stock Purchase Right is exercised, except as provided in Section 10 of the Plan.</w:t>
      </w:r>
    </w:p>
    <w:p>
      <w:pPr>
        <w:sectPr>
          <w:pgSz w:w="11900" w:h="16838" w:orient="portrait"/>
          <w:cols w:equalWidth="0" w:num="1">
            <w:col w:w="9899"/>
          </w:cols>
          <w:pgMar w:left="56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15</w:t>
      </w:r>
    </w:p>
    <w:p>
      <w:pPr>
        <w:ind w:left="960" w:hanging="320"/>
        <w:spacing w:after="0" w:line="238"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Performance Awards.</w:t>
      </w:r>
    </w:p>
    <w:p>
      <w:pPr>
        <w:spacing w:after="0" w:line="207" w:lineRule="exact"/>
        <w:rPr>
          <w:rFonts w:ascii="Courier New" w:cs="Courier New" w:eastAsia="Courier New" w:hAnsi="Courier New"/>
          <w:sz w:val="18"/>
          <w:szCs w:val="18"/>
          <w:color w:val="auto"/>
        </w:rPr>
      </w:pPr>
    </w:p>
    <w:p>
      <w:pPr>
        <w:ind w:right="1879" w:firstLine="1272"/>
        <w:spacing w:after="0" w:line="238" w:lineRule="auto"/>
        <w:tabs>
          <w:tab w:leader="none" w:pos="168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Long-Term Performance Awards are cash or stock bonus awards that may be granted either alone or in addition to other awards granted under the Plan. Such awards shall be granted for no cash consideration. The Administrator shall determine the nature, length and starting date of any performance period (the "Performance Period") for each Long-Term Performance Award, and shall determine the performance or employment factors, if any, to be used in the determination of Long-Term Performance Awards and the extent to which such Long-Term Performance Awards are valued or have been earned. Long-Term Performance Awards may vary from participant to participant and between groups of participants and shall be based upon the achievement of Company, Subsidiary, Parent and/or individual performance factors or upon such other criteria as the Administrator may deem appropriate. Performance Periods may overlap and participants may participate simultaneously with respect to Long-Term Performance Awards that are subject to different Performance Periods and different performance factors and criteria. Long-Term Performance Awards shall be confirmed by, and be subject to the terms of, a Long-Term Performance Award agreement. The terms of such awards need not be the same with respect to each participant.</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At the beginning of each Performance Period, the Administrator may determine for each Long-Term Performance Award subject to such Performance Period the range of dollar values or number of shares of Common Stock to be awarded to the participant at the end of the Performance Period if and to the extent that the relevant measures of performance for such Long-Term Performance Award are met. Such dollar values or number of shares of Common Stock may be fixed or may vary in accordance with such performance or other criteria as may be determined by the Administrator.</w:t>
      </w:r>
    </w:p>
    <w:p>
      <w:pPr>
        <w:spacing w:after="0" w:line="212" w:lineRule="exact"/>
        <w:rPr>
          <w:sz w:val="20"/>
          <w:szCs w:val="20"/>
          <w:color w:val="auto"/>
        </w:rPr>
      </w:pPr>
    </w:p>
    <w:p>
      <w:pPr>
        <w:ind w:right="1879" w:firstLine="1272"/>
        <w:spacing w:after="0" w:line="237" w:lineRule="auto"/>
        <w:tabs>
          <w:tab w:leader="none" w:pos="1685"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Awards. The Administrator may adjust the performance factors applicable to the Long-Term Performance Awards to take into account changes in legal, accounting and tax rules and to make such adjustments as the Administrator deems necessary or appropriate to reflect the inclusion or exclusion of the impact of extraordinary or unusual items, events or circumstances in order to avoid windfalls or hardships.</w:t>
      </w:r>
    </w:p>
    <w:p>
      <w:pPr>
        <w:spacing w:after="0" w:line="204"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 of Administrator.</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If permitted by Rule</w:t>
      </w:r>
    </w:p>
    <w:p>
      <w:pPr>
        <w:spacing w:after="0" w:line="4" w:lineRule="exact"/>
        <w:rPr>
          <w:rFonts w:ascii="Courier New" w:cs="Courier New" w:eastAsia="Courier New" w:hAnsi="Courier New"/>
          <w:sz w:val="18"/>
          <w:szCs w:val="18"/>
          <w:color w:val="auto"/>
        </w:rPr>
      </w:pPr>
    </w:p>
    <w:p>
      <w:pPr>
        <w:ind w:left="2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16b-3 and Applicable Laws, the Plan may (but need not) be administered by different administrative bodies with respect to (A) Directors who are employees, (B) Officers who are not Directors and (C) Employees who are neither Directors nor Officers.</w:t>
      </w:r>
    </w:p>
    <w:p>
      <w:pPr>
        <w:sectPr>
          <w:pgSz w:w="11900" w:h="16838" w:orient="portrait"/>
          <w:cols w:equalWidth="0" w:num="1">
            <w:col w:w="10219"/>
          </w:cols>
          <w:pgMar w:left="240" w:top="31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left="2220" w:right="1779" w:hanging="636"/>
        <w:spacing w:after="0" w:line="238" w:lineRule="auto"/>
        <w:tabs>
          <w:tab w:leader="none" w:pos="22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Directors and Officers. With respect to grants of Options and Rights to eligible participants who are Officers or Directors of the Company, the Plan shall be administered by (A) the Board, if the Board may administer the Plan in compliance with Rule 16b-3 as it applies to a plan intended to qualify thereunder as a discretionary grant or award plan, or (B) a Committee designated by the Board to administer the Plan, which Committee shall be constituted (1) in such a manner as to permit the Plan to comply with Rule 16b-3 as it applies to a plan intended to qualify thereunder as a discretionary grant or award plan and (2) in such a manner as to satisfy the Applicable Laws.</w:t>
      </w:r>
    </w:p>
    <w:p>
      <w:pPr>
        <w:spacing w:after="0" w:line="207"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Other Persons. With respect to grants of Options to eligible participants who are neither Directors nor Officers of the Company, the Plan shall be administered by (A) the Board or (B) a Committee designated by the Board, which Committee shall be constituted in such a manner as to satisfy the Applicable Laws.</w:t>
      </w:r>
    </w:p>
    <w:p>
      <w:pPr>
        <w:spacing w:after="0" w:line="211" w:lineRule="exact"/>
        <w:rPr>
          <w:rFonts w:ascii="Courier New" w:cs="Courier New" w:eastAsia="Courier New" w:hAnsi="Courier New"/>
          <w:sz w:val="18"/>
          <w:szCs w:val="18"/>
          <w:color w:val="auto"/>
        </w:rPr>
      </w:pPr>
    </w:p>
    <w:p>
      <w:pPr>
        <w:ind w:left="2220" w:right="1779" w:hanging="636"/>
        <w:spacing w:after="0" w:line="238" w:lineRule="auto"/>
        <w:tabs>
          <w:tab w:leader="none" w:pos="22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Once a Committee has been appointed pursuant to subsection (ii) or (iii) of this Section 8(a), such Committee shall continue to serve in its 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 Applicable Laws and, in the case of a Committee appointed under subsection (ii), to the extent permitted by Rule 16b-3 as it applies to a plan intended to qualify thereunder as a discretionary grant or award plan.</w:t>
      </w:r>
    </w:p>
    <w:p>
      <w:pPr>
        <w:spacing w:after="0" w:line="208" w:lineRule="exact"/>
        <w:rPr>
          <w:rFonts w:ascii="Courier New" w:cs="Courier New" w:eastAsia="Courier New" w:hAnsi="Courier New"/>
          <w:sz w:val="18"/>
          <w:szCs w:val="18"/>
          <w:color w:val="auto"/>
        </w:rPr>
      </w:pPr>
    </w:p>
    <w:p>
      <w:pPr>
        <w:ind w:left="-320" w:right="1999" w:firstLine="1272"/>
        <w:spacing w:after="0" w:line="237" w:lineRule="auto"/>
        <w:tabs>
          <w:tab w:leader="none" w:pos="136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207" w:lineRule="exact"/>
        <w:rPr>
          <w:rFonts w:ascii="Courier New" w:cs="Courier New" w:eastAsia="Courier New" w:hAnsi="Courier New"/>
          <w:sz w:val="18"/>
          <w:szCs w:val="18"/>
          <w:color w:val="auto"/>
        </w:rPr>
      </w:pPr>
    </w:p>
    <w:p>
      <w:pPr>
        <w:ind w:left="2220" w:right="1879" w:hanging="636"/>
        <w:spacing w:after="0" w:line="235" w:lineRule="auto"/>
        <w:tabs>
          <w:tab w:leader="none" w:pos="22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 in accordance with Section 2(n) of the Plan;</w:t>
      </w:r>
    </w:p>
    <w:p>
      <w:pPr>
        <w:spacing w:after="0" w:line="208" w:lineRule="exact"/>
        <w:rPr>
          <w:rFonts w:ascii="Courier New" w:cs="Courier New" w:eastAsia="Courier New" w:hAnsi="Courier New"/>
          <w:sz w:val="18"/>
          <w:szCs w:val="18"/>
          <w:color w:val="auto"/>
        </w:rPr>
      </w:pPr>
    </w:p>
    <w:p>
      <w:pPr>
        <w:ind w:left="2220" w:right="1879" w:hanging="636"/>
        <w:spacing w:after="0" w:line="235" w:lineRule="auto"/>
        <w:tabs>
          <w:tab w:leader="none" w:pos="22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 whom Options and Rights may be granted hereunder;</w:t>
      </w:r>
    </w:p>
    <w:p>
      <w:pPr>
        <w:sectPr>
          <w:pgSz w:w="11900" w:h="16838" w:orient="portrait"/>
          <w:cols w:equalWidth="0" w:num="1">
            <w:col w:w="9899"/>
          </w:cols>
          <w:pgMar w:left="56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2220" w:right="2319" w:hanging="636"/>
        <w:spacing w:after="0" w:line="236" w:lineRule="auto"/>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and Rights or any combination thereof, are granted hereunder;</w:t>
      </w:r>
    </w:p>
    <w:p>
      <w:pPr>
        <w:spacing w:after="0" w:line="208" w:lineRule="exact"/>
        <w:rPr>
          <w:rFonts w:ascii="Courier New" w:cs="Courier New" w:eastAsia="Courier New" w:hAnsi="Courier New"/>
          <w:sz w:val="18"/>
          <w:szCs w:val="18"/>
          <w:color w:val="auto"/>
        </w:rPr>
      </w:pPr>
    </w:p>
    <w:p>
      <w:pPr>
        <w:ind w:left="2220" w:right="1879" w:hanging="636"/>
        <w:spacing w:after="0" w:line="290" w:lineRule="auto"/>
        <w:tabs>
          <w:tab w:leader="none" w:pos="2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Option and Right granted hereunder;</w:t>
      </w:r>
    </w:p>
    <w:p>
      <w:pPr>
        <w:spacing w:after="0" w:line="164" w:lineRule="exact"/>
        <w:rPr>
          <w:rFonts w:ascii="Courier New" w:cs="Courier New" w:eastAsia="Courier New" w:hAnsi="Courier New"/>
          <w:sz w:val="16"/>
          <w:szCs w:val="16"/>
          <w:color w:val="auto"/>
        </w:rPr>
      </w:pPr>
    </w:p>
    <w:p>
      <w:pPr>
        <w:ind w:left="2220" w:hanging="636"/>
        <w:spacing w:after="0"/>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6" w:lineRule="exact"/>
        <w:rPr>
          <w:rFonts w:ascii="Courier New" w:cs="Courier New" w:eastAsia="Courier New" w:hAnsi="Courier New"/>
          <w:sz w:val="18"/>
          <w:szCs w:val="18"/>
          <w:color w:val="auto"/>
        </w:rPr>
      </w:pPr>
    </w:p>
    <w:p>
      <w:pPr>
        <w:ind w:left="2220" w:right="1779" w:hanging="636"/>
        <w:spacing w:after="0" w:line="270" w:lineRule="auto"/>
        <w:tabs>
          <w:tab w:leader="none" w:pos="2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not inconsistent with the terms of the Plan, of any award granted hereunder. Such terms and conditions include, but are not limited to, the exercise price, the time or times when Options or Rights may be exercised (which may be based on performance criteria), any vesting acceleration or waiver of forfeiture restrictions, and any restriction or limitation regarding any Option or Right or the shares of Common Stock relating thereto, based in each case on such factors as the Administrator, in its sole discretion, shall determine;</w:t>
      </w:r>
    </w:p>
    <w:p>
      <w:pPr>
        <w:spacing w:after="0" w:line="386" w:lineRule="exact"/>
        <w:rPr>
          <w:rFonts w:ascii="Courier New" w:cs="Courier New" w:eastAsia="Courier New" w:hAnsi="Courier New"/>
          <w:sz w:val="16"/>
          <w:szCs w:val="16"/>
          <w:color w:val="auto"/>
        </w:rPr>
      </w:pPr>
    </w:p>
    <w:p>
      <w:pPr>
        <w:ind w:left="2220" w:hanging="636"/>
        <w:spacing w:after="0"/>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w:t>
      </w:r>
    </w:p>
    <w:p>
      <w:pPr>
        <w:spacing w:after="0" w:line="206" w:lineRule="exact"/>
        <w:rPr>
          <w:rFonts w:ascii="Courier New" w:cs="Courier New" w:eastAsia="Courier New" w:hAnsi="Courier New"/>
          <w:sz w:val="18"/>
          <w:szCs w:val="18"/>
          <w:color w:val="auto"/>
        </w:rPr>
      </w:pPr>
    </w:p>
    <w:p>
      <w:pPr>
        <w:ind w:left="2220" w:right="1999" w:hanging="636"/>
        <w:spacing w:after="0" w:line="235" w:lineRule="auto"/>
        <w:tabs>
          <w:tab w:leader="none" w:pos="23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w:t>
      </w:r>
    </w:p>
    <w:p>
      <w:pPr>
        <w:spacing w:after="0" w:line="208" w:lineRule="exact"/>
        <w:rPr>
          <w:rFonts w:ascii="Courier New" w:cs="Courier New" w:eastAsia="Courier New" w:hAnsi="Courier New"/>
          <w:sz w:val="18"/>
          <w:szCs w:val="18"/>
          <w:color w:val="auto"/>
        </w:rPr>
      </w:pPr>
    </w:p>
    <w:p>
      <w:pPr>
        <w:ind w:left="2220" w:right="1779" w:hanging="636"/>
        <w:spacing w:after="0" w:line="236" w:lineRule="auto"/>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under what circumstances an Option or Right may be settled in cash instead of Common Stock or Common Stock instead of cash;</w:t>
      </w:r>
    </w:p>
    <w:p>
      <w:pPr>
        <w:spacing w:after="0" w:line="203" w:lineRule="exact"/>
        <w:rPr>
          <w:rFonts w:ascii="Courier New" w:cs="Courier New" w:eastAsia="Courier New" w:hAnsi="Courier New"/>
          <w:sz w:val="18"/>
          <w:szCs w:val="18"/>
          <w:color w:val="auto"/>
        </w:rPr>
      </w:pPr>
    </w:p>
    <w:p>
      <w:pPr>
        <w:ind w:left="2220" w:hanging="636"/>
        <w:spacing w:after="0"/>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or Right;</w:t>
      </w:r>
    </w:p>
    <w:p>
      <w:pPr>
        <w:spacing w:after="0" w:line="206" w:lineRule="exact"/>
        <w:rPr>
          <w:rFonts w:ascii="Courier New" w:cs="Courier New" w:eastAsia="Courier New" w:hAnsi="Courier New"/>
          <w:sz w:val="18"/>
          <w:szCs w:val="18"/>
          <w:color w:val="auto"/>
        </w:rPr>
      </w:pPr>
    </w:p>
    <w:p>
      <w:pPr>
        <w:ind w:left="2220" w:right="2319" w:hanging="636"/>
        <w:spacing w:after="0" w:line="235" w:lineRule="auto"/>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or Right (subject to Section 16 of the Plan);</w:t>
      </w:r>
    </w:p>
    <w:p>
      <w:pPr>
        <w:spacing w:after="0" w:line="208" w:lineRule="exact"/>
        <w:rPr>
          <w:rFonts w:ascii="Courier New" w:cs="Courier New" w:eastAsia="Courier New" w:hAnsi="Courier New"/>
          <w:sz w:val="18"/>
          <w:szCs w:val="18"/>
          <w:color w:val="auto"/>
        </w:rPr>
      </w:pPr>
    </w:p>
    <w:p>
      <w:pPr>
        <w:ind w:left="2220" w:right="1999" w:hanging="636"/>
        <w:spacing w:after="0" w:line="237" w:lineRule="auto"/>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or Right previously granted by the Administrator;</w:t>
      </w:r>
    </w:p>
    <w:p>
      <w:pPr>
        <w:spacing w:after="0" w:line="201" w:lineRule="exact"/>
        <w:rPr>
          <w:rFonts w:ascii="Courier New" w:cs="Courier New" w:eastAsia="Courier New" w:hAnsi="Courier New"/>
          <w:sz w:val="18"/>
          <w:szCs w:val="18"/>
          <w:color w:val="auto"/>
        </w:rPr>
      </w:pPr>
    </w:p>
    <w:p>
      <w:pPr>
        <w:ind w:left="2320" w:hanging="736"/>
        <w:spacing w:after="0"/>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 Option Exchange Program;</w:t>
      </w:r>
    </w:p>
    <w:p>
      <w:pPr>
        <w:spacing w:after="0" w:line="206" w:lineRule="exact"/>
        <w:rPr>
          <w:rFonts w:ascii="Courier New" w:cs="Courier New" w:eastAsia="Courier New" w:hAnsi="Courier New"/>
          <w:sz w:val="18"/>
          <w:szCs w:val="18"/>
          <w:color w:val="auto"/>
        </w:rPr>
      </w:pPr>
    </w:p>
    <w:p>
      <w:pPr>
        <w:ind w:left="2220" w:right="2099" w:hanging="636"/>
        <w:spacing w:after="0" w:line="235" w:lineRule="auto"/>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restrictions applicable to Options and Rights and any Restricted Stock; and</w:t>
      </w:r>
    </w:p>
    <w:p>
      <w:pPr>
        <w:spacing w:after="0" w:line="208" w:lineRule="exact"/>
        <w:rPr>
          <w:rFonts w:ascii="Courier New" w:cs="Courier New" w:eastAsia="Courier New" w:hAnsi="Courier New"/>
          <w:sz w:val="18"/>
          <w:szCs w:val="18"/>
          <w:color w:val="auto"/>
        </w:rPr>
      </w:pPr>
    </w:p>
    <w:p>
      <w:pPr>
        <w:ind w:left="2220" w:right="2199" w:hanging="636"/>
        <w:spacing w:after="0" w:line="235" w:lineRule="auto"/>
        <w:tabs>
          <w:tab w:leader="none" w:pos="2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 advisable for administering the Plan.</w:t>
      </w:r>
    </w:p>
    <w:p>
      <w:pPr>
        <w:sectPr>
          <w:pgSz w:w="11900" w:h="16838" w:orient="portrait"/>
          <w:cols w:equalWidth="0" w:num="1">
            <w:col w:w="9899"/>
          </w:cols>
          <w:pgMar w:left="560"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320" w:right="1879" w:firstLine="1272"/>
        <w:spacing w:after="0" w:line="236" w:lineRule="auto"/>
        <w:tabs>
          <w:tab w:leader="none" w:pos="136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 determinations and interpretations shall be final and binding on all Optionees and any other holders of Options or Rights.</w:t>
      </w:r>
    </w:p>
    <w:p>
      <w:pPr>
        <w:spacing w:after="0" w:line="208" w:lineRule="exact"/>
        <w:rPr>
          <w:rFonts w:ascii="Courier New" w:cs="Courier New" w:eastAsia="Courier New" w:hAnsi="Courier New"/>
          <w:sz w:val="18"/>
          <w:szCs w:val="18"/>
          <w:color w:val="auto"/>
        </w:rPr>
      </w:pPr>
    </w:p>
    <w:p>
      <w:pPr>
        <w:ind w:left="-320" w:right="1779" w:firstLine="640"/>
        <w:spacing w:after="0" w:line="238" w:lineRule="auto"/>
        <w:tabs>
          <w:tab w:leader="none" w:pos="62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Options. Unless otherwise determined by the Administrator to the contrary, Options and Rights may not be sold, pledged, assigned, hypothecated, transferred or disposed of in any manner other than by will or by the laws of descent or distribution and may be exercised, during the lifetime of the Optionee, only by the Optionee. The Administrator may, in the manner established by the Administrator, provide for the transfer of a Nonstatutory Stock Option by the Optionee to any member of the Optionee's immediate family. In such case, the Nonstatutory Stock Option shall be exercisable only by such transferee. Following transfer, any such Nonstatutory Stock Options shall continue to be subject to the same terms and conditions as were applicable immediately prior to the transfer. For purposes of this Section, an Optionee's "immediate family" shall mean any of the following who have acquired the Option from the Optionee through a gift or domestic relations order: a child, stepchild, grandchild, parent, stepparent, grandparent, spouse, sibling, mother-in-law, father-in-law, son-in-law, daughter-in-law, brother-in-law, or sister-in-law, including adoptive relationships, trusts for the exclusive benefit of these persons and any other entity owned solely by these persons, and such other persons and entities as shall be eligible to be included as transferees in the Form S-8 Registration Statement under the Securities Act of 1933, as amended, filed or to be filed by the Company to register shares of Common Stock to be issued upon the exercise of Options granted pursuant to the Plan.</w:t>
      </w:r>
    </w:p>
    <w:p>
      <w:pPr>
        <w:spacing w:after="0" w:line="210" w:lineRule="exact"/>
        <w:rPr>
          <w:rFonts w:ascii="Courier New" w:cs="Courier New" w:eastAsia="Courier New" w:hAnsi="Courier New"/>
          <w:sz w:val="18"/>
          <w:szCs w:val="18"/>
          <w:color w:val="auto"/>
        </w:rPr>
      </w:pPr>
    </w:p>
    <w:p>
      <w:pPr>
        <w:ind w:left="-320" w:right="2199" w:firstLine="640"/>
        <w:spacing w:after="0" w:line="235" w:lineRule="auto"/>
        <w:tabs>
          <w:tab w:leader="none" w:pos="73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left="-320" w:right="1779" w:firstLine="1272"/>
        <w:spacing w:after="0" w:line="238" w:lineRule="auto"/>
        <w:tabs>
          <w:tab w:leader="none" w:pos="1365"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 stockholders of the Company, the number of shares of Common Stock covered by each outstanding Option and Right, and the number of shares of Common Stock which have been authorized for issuance under the Plan but as to which no Options or Rights have yet been granted or which have been returned to the Plan upon cancellation or expiration of an Option or Right, as well as the price per share of Common Stock covered by each such outstanding Option or Right,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or Right.</w:t>
      </w:r>
    </w:p>
    <w:p>
      <w:pPr>
        <w:sectPr>
          <w:pgSz w:w="11900" w:h="16838" w:orient="portrait"/>
          <w:cols w:equalWidth="0" w:num="1">
            <w:col w:w="9899"/>
          </w:cols>
          <w:pgMar w:left="56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left="-320" w:right="1779" w:firstLine="1272"/>
        <w:spacing w:after="0" w:line="271" w:lineRule="auto"/>
        <w:tabs>
          <w:tab w:leader="none" w:pos="136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 or liquidation of the Company, to the extent that an Option or Right has not been previously exercised, it will terminate immediately prior to the consummation of such proposed action. The Board may, in the exercise of its sole discretion in such instances, declare that any Option or Right shall terminate as of a date fixed by the Board and give each Optionee the right to exercise his or her Option or Right as to all or any part of the Optioned Stock, including Shares as to which the Option or Right would not otherwise be exercisable.</w:t>
      </w:r>
    </w:p>
    <w:p>
      <w:pPr>
        <w:spacing w:after="0" w:line="185" w:lineRule="exact"/>
        <w:rPr>
          <w:rFonts w:ascii="Courier New" w:cs="Courier New" w:eastAsia="Courier New" w:hAnsi="Courier New"/>
          <w:sz w:val="16"/>
          <w:szCs w:val="16"/>
          <w:color w:val="auto"/>
        </w:rPr>
      </w:pPr>
    </w:p>
    <w:p>
      <w:pPr>
        <w:ind w:left="-320" w:right="1779" w:firstLine="1272"/>
        <w:spacing w:after="0" w:line="269" w:lineRule="auto"/>
        <w:tabs>
          <w:tab w:leader="none" w:pos="136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of the Company with or into another corporation, or the sale of substantially all of the assets of the Company, each outstanding Option and Right shall be assumed or an equivalent Option or Right substituted by the successor corporation or a Parent or Subsidiary of the successor corporation. In the event that the successor corporation does not agree to assume the Option or to substitute an equivalent option, the Administrator shall, in lieu of such assumption or substitution, provide for the Optionee to have the right to exercise the Option or Right as to all or a portion of the Optioned Stock, including Shares as to which it would not otherwise be exercisable. If the Administrator makes an Option or Right exercisable in lieu of assumption or substitution in the event of a merger or sale of assets, the Administrator shall notify the Optionee that the Option or Right shall be exercisable for a period of not less than fifteen (15) days from the date of such notice, and the Option or Right will terminate upon the expiration of such period. For the purposes of this paragraph, the Option or Right shall be considered assumed if, immediately following the merger or sale of assets, the Option or Right confers the right to purchase, for each Share of Optioned Stock subject to the Option or Right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and the participant, provide for the consideration to be received upon the exercise of the Option or Right, for each Share of Optioned Stock subject to the Option or Right, to be solely common stock of the successor corporation or its Parent equal in Fair Market Value to the per share consideration received by holders of Common Stock in the merger or sale of assets.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320" w:right="1879" w:firstLine="640"/>
        <w:spacing w:after="0" w:line="237" w:lineRule="auto"/>
        <w:tabs>
          <w:tab w:leader="none" w:pos="73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or Right shall be, for all purposes, the date on which the Administrator makes the determination granting such Option or Right, or such other later date as is determined by the Administrator. Notice of the determination shall be provided to each Optionee within a reasonable time after the date of such grant.</w:t>
      </w:r>
    </w:p>
    <w:p>
      <w:pPr>
        <w:spacing w:after="0" w:line="203" w:lineRule="exact"/>
        <w:rPr>
          <w:rFonts w:ascii="Courier New" w:cs="Courier New" w:eastAsia="Courier New" w:hAnsi="Courier New"/>
          <w:sz w:val="18"/>
          <w:szCs w:val="18"/>
          <w:color w:val="auto"/>
        </w:rPr>
      </w:pPr>
    </w:p>
    <w:p>
      <w:pPr>
        <w:ind w:left="740" w:hanging="420"/>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left="-320" w:right="1779" w:firstLine="1272"/>
        <w:spacing w:after="0" w:line="271" w:lineRule="auto"/>
        <w:tabs>
          <w:tab w:leader="none" w:pos="136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or Right unless the exercise of such Option or Right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85" w:lineRule="exact"/>
        <w:rPr>
          <w:rFonts w:ascii="Courier New" w:cs="Courier New" w:eastAsia="Courier New" w:hAnsi="Courier New"/>
          <w:sz w:val="16"/>
          <w:szCs w:val="16"/>
          <w:color w:val="auto"/>
        </w:rPr>
      </w:pPr>
    </w:p>
    <w:p>
      <w:pPr>
        <w:ind w:left="-320" w:right="1779" w:firstLine="1272"/>
        <w:spacing w:after="0" w:line="237" w:lineRule="auto"/>
        <w:tabs>
          <w:tab w:leader="none" w:pos="136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 Option or Right, the Company may require the person exercising such Option or Right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4" w:lineRule="exact"/>
        <w:rPr>
          <w:rFonts w:ascii="Courier New" w:cs="Courier New" w:eastAsia="Courier New" w:hAnsi="Courier New"/>
          <w:sz w:val="18"/>
          <w:szCs w:val="18"/>
          <w:color w:val="auto"/>
        </w:rPr>
      </w:pPr>
    </w:p>
    <w:p>
      <w:pPr>
        <w:ind w:left="740" w:hanging="420"/>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spacing w:after="0" w:line="206" w:lineRule="exact"/>
        <w:rPr>
          <w:rFonts w:ascii="Courier New" w:cs="Courier New" w:eastAsia="Courier New" w:hAnsi="Courier New"/>
          <w:sz w:val="18"/>
          <w:szCs w:val="18"/>
          <w:color w:val="auto"/>
        </w:rPr>
      </w:pPr>
    </w:p>
    <w:p>
      <w:pPr>
        <w:ind w:left="-320" w:right="1999" w:firstLine="1272"/>
        <w:spacing w:after="0" w:line="237" w:lineRule="auto"/>
        <w:tabs>
          <w:tab w:leader="none" w:pos="136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9" w:lineRule="exact"/>
        <w:rPr>
          <w:rFonts w:ascii="Courier New" w:cs="Courier New" w:eastAsia="Courier New" w:hAnsi="Courier New"/>
          <w:sz w:val="18"/>
          <w:szCs w:val="18"/>
          <w:color w:val="auto"/>
        </w:rPr>
      </w:pPr>
    </w:p>
    <w:p>
      <w:pPr>
        <w:ind w:left="-320" w:right="1779" w:firstLine="1272"/>
        <w:spacing w:after="0" w:line="237" w:lineRule="auto"/>
        <w:tabs>
          <w:tab w:leader="none" w:pos="136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Exceeding Allotted Shares. If the Optioned Stock covered by an Option or Right exceeds, as of the date of grant, the number of Shares which may be issued under the Plan without additional stockholder approval, such Option or Right shall be void with respect to such excess Optioned Stock, unless stockholder approval of an amendment sufficiently increasing the number of Shares subject to the Plan is timely obtained in accordance with Section 16(b) of the Plan.</w:t>
      </w:r>
    </w:p>
    <w:p>
      <w:pPr>
        <w:spacing w:after="0" w:line="211" w:lineRule="exact"/>
        <w:rPr>
          <w:rFonts w:ascii="Courier New" w:cs="Courier New" w:eastAsia="Courier New" w:hAnsi="Courier New"/>
          <w:sz w:val="18"/>
          <w:szCs w:val="18"/>
          <w:color w:val="auto"/>
        </w:rPr>
      </w:pPr>
    </w:p>
    <w:p>
      <w:pPr>
        <w:ind w:left="-320" w:right="1779" w:firstLine="640"/>
        <w:spacing w:after="0" w:line="236" w:lineRule="auto"/>
        <w:tabs>
          <w:tab w:leader="none" w:pos="73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208" w:lineRule="exact"/>
        <w:rPr>
          <w:rFonts w:ascii="Courier New" w:cs="Courier New" w:eastAsia="Courier New" w:hAnsi="Courier New"/>
          <w:sz w:val="18"/>
          <w:szCs w:val="18"/>
          <w:color w:val="auto"/>
        </w:rPr>
      </w:pPr>
    </w:p>
    <w:p>
      <w:pPr>
        <w:ind w:left="-320" w:right="1779" w:firstLine="640"/>
        <w:spacing w:after="0" w:line="275" w:lineRule="auto"/>
        <w:tabs>
          <w:tab w:leader="none" w:pos="73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Continuance of the Plan shall be subject to approval by the stockholders of the Company within twelve (12) months before or after the date the Plan is adopted. Such stockholder approval shall be obtained in the manner and to the degree required under applicable federal and state law.</w:t>
      </w:r>
    </w:p>
    <w:p>
      <w:pPr>
        <w:spacing w:after="0" w:line="176" w:lineRule="exact"/>
        <w:rPr>
          <w:rFonts w:ascii="Courier New" w:cs="Courier New" w:eastAsia="Courier New" w:hAnsi="Courier New"/>
          <w:sz w:val="16"/>
          <w:szCs w:val="16"/>
          <w:color w:val="auto"/>
        </w:rPr>
      </w:pPr>
    </w:p>
    <w:p>
      <w:pPr>
        <w:ind w:left="740" w:hanging="420"/>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left="-320" w:right="2319" w:firstLine="1272"/>
        <w:spacing w:after="0" w:line="235" w:lineRule="auto"/>
        <w:tabs>
          <w:tab w:leader="none" w:pos="136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pacing w:after="0" w:line="208" w:lineRule="exact"/>
        <w:rPr>
          <w:rFonts w:ascii="Courier New" w:cs="Courier New" w:eastAsia="Courier New" w:hAnsi="Courier New"/>
          <w:sz w:val="18"/>
          <w:szCs w:val="18"/>
          <w:color w:val="auto"/>
        </w:rPr>
      </w:pPr>
    </w:p>
    <w:p>
      <w:pPr>
        <w:ind w:left="-320" w:right="1999" w:firstLine="1272"/>
        <w:spacing w:after="0" w:line="236" w:lineRule="auto"/>
        <w:tabs>
          <w:tab w:leader="none" w:pos="136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The Company shall obtain stockholder approval of any Plan amendment to the extent necessary and desirable to comply with Rule 16b-3 or</w:t>
      </w:r>
    </w:p>
    <w:p>
      <w:pPr>
        <w:sectPr>
          <w:pgSz w:w="11900" w:h="16838" w:orient="portrait"/>
          <w:cols w:equalWidth="0" w:num="1">
            <w:col w:w="9899"/>
          </w:cols>
          <w:pgMar w:left="56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with Section 422 of the Code (or any successor rule or statute or other applicable law, rule or regulation, including the requirements of any exchange or quotation system on which the Common Stock is listed or quoted). Such stockholder approval, if required, shall be obtained in such a manner and to such a degree as is required by the applicable law, rule or regulation.</w:t>
      </w:r>
    </w:p>
    <w:p>
      <w:pPr>
        <w:spacing w:after="0" w:line="185" w:lineRule="exact"/>
        <w:rPr>
          <w:sz w:val="20"/>
          <w:szCs w:val="20"/>
          <w:color w:val="auto"/>
        </w:rPr>
      </w:pPr>
    </w:p>
    <w:p>
      <w:pPr>
        <w:ind w:right="1999" w:firstLine="1272"/>
        <w:spacing w:after="0" w:line="275" w:lineRule="auto"/>
        <w:tabs>
          <w:tab w:leader="none" w:pos="1685"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2" w:lineRule="exact"/>
        <w:rPr>
          <w:rFonts w:ascii="Courier New" w:cs="Courier New" w:eastAsia="Courier New" w:hAnsi="Courier New"/>
          <w:sz w:val="16"/>
          <w:szCs w:val="16"/>
          <w:color w:val="auto"/>
        </w:rPr>
      </w:pPr>
    </w:p>
    <w:p>
      <w:pPr>
        <w:ind w:right="1779" w:firstLine="640"/>
        <w:spacing w:after="0" w:line="268" w:lineRule="auto"/>
        <w:tabs>
          <w:tab w:leader="none" w:pos="1053"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Taxation Upon Exercise of Option or Right. At the discretion of the Administrator, Optionees may satisfy withholding obligations as provided in this Section 17. When an Optionee incurs tax liability in connection with an Option or Right, which tax liability is subject to withholding under applicable tax laws, the Optionee may satisfy the tax withholding obligation by one or some combination of the following methods: (a) by cash payment, or (b) out of Optionee's current compensation, or (c) by surrendering to the Company Shares which (i) in the case of Shares previously acquired from the Company, have been owned by the Optionee for more than six months on the date of surrender, and</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 fair market value on the date of surrender equal to or less than Optionee's marginal tax rate times the ordinary income recognized, or (d) by electing to have the Company withhold from the Shares to be issued upon exercise of the Option or Right that number of Shares having a fair market value equal to the amount required to be withheld. For this purpose, the fair market value of the Shares to be withheld shall be determined on the date that the amount of tax to be withheld is to be determined (the "Tax Date").</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the Optionee is an Insider, any surrender of previously owned Shares to satisfy tax withholding obligations arising upon exercise of this Option must comply with the applicable provisions of Rule 16b-3 and shall be subject to such additional conditions or restrictions as may be required thereunder to qualify for the maximum exemption from Section 16 of the Exchange Act with respect to Plan transactions.</w:t>
      </w:r>
    </w:p>
    <w:p>
      <w:pPr>
        <w:spacing w:after="0" w:line="210"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All elections by an Optionee to have Shares withheld to satisfy tax withholding obligations shall be made in writing in a form acceptable to the Administrator and shall be subject to the following restrictions: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the election must be made on or prior to the applicable Tax</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right="2839" w:firstLine="1272"/>
        <w:spacing w:after="0" w:line="290" w:lineRule="auto"/>
        <w:tabs>
          <w:tab w:leader="none" w:pos="16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made, the election shall be irrevocable as to the particular Shares of the Option as to which the election is made;</w:t>
      </w:r>
    </w:p>
    <w:p>
      <w:pPr>
        <w:spacing w:after="0" w:line="169" w:lineRule="exact"/>
        <w:rPr>
          <w:rFonts w:ascii="Courier New" w:cs="Courier New" w:eastAsia="Courier New" w:hAnsi="Courier New"/>
          <w:sz w:val="16"/>
          <w:szCs w:val="16"/>
          <w:color w:val="auto"/>
        </w:rPr>
      </w:pPr>
    </w:p>
    <w:p>
      <w:pPr>
        <w:ind w:right="1879" w:firstLine="1272"/>
        <w:spacing w:after="0" w:line="235" w:lineRule="auto"/>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elections shall be subject to the consent or disapproval of the Administrator;</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right="1779" w:firstLine="1272"/>
        <w:spacing w:after="0" w:line="237" w:lineRule="auto"/>
        <w:tabs>
          <w:tab w:leader="none" w:pos="168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 is an Insider, the election must comply with the applicable provisions of Rule 16b-3 and shall be subject to such additional conditions or restrictions as may be required thereunder to qualify for the maximum exemption from Section 16 of the Exchange Act with respect to Plan transactions.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the election to have Shares withheld is made by an Optionee and the Tax Date is deferred under Section 83 of the Code because no election is filed under Section 83(b) of the Code, the Optionee shall receive the full number of Shares with respect to which the Option is exercised but such Optionee shall be unconditionally obligated to tender back to the Company the proper number of Shares on the Tax Date.</w:t>
      </w:r>
    </w:p>
    <w:p>
      <w:pPr>
        <w:spacing w:after="0" w:line="210" w:lineRule="exact"/>
        <w:rPr>
          <w:sz w:val="20"/>
          <w:szCs w:val="20"/>
          <w:color w:val="auto"/>
        </w:rPr>
      </w:pPr>
    </w:p>
    <w:p>
      <w:pPr>
        <w:ind w:right="1879" w:firstLine="640"/>
        <w:spacing w:after="0" w:line="235"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the Plan. The Plan shall expire, and no further Options shall be granted pursuant to the Plan, on April 25, 2001.</w:t>
      </w:r>
    </w:p>
    <w:p>
      <w:pPr>
        <w:sectPr>
          <w:pgSz w:w="11900" w:h="16838" w:orient="portrait"/>
          <w:cols w:equalWidth="0" w:num="1">
            <w:col w:w="10219"/>
          </w:cols>
          <w:pgMar w:left="24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left="-320" w:right="1779" w:firstLine="640"/>
        <w:spacing w:after="0" w:line="237" w:lineRule="auto"/>
        <w:tabs>
          <w:tab w:leader="none" w:pos="73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and Social Security Indemnity. An Optionee shall indemnify the Company against any tax arising in respect of the grant or exercise of an Option or Right which is a liability of the Optionee but for which the Company is required to account under the laws of any relevant territory. The Company may recover the tax from the Optionee in such manner as the Administrator deems appropriate, including (but without prejudice to the generality of the foregoing):</w:t>
      </w:r>
    </w:p>
    <w:p>
      <w:pPr>
        <w:spacing w:after="0" w:line="211" w:lineRule="exact"/>
        <w:rPr>
          <w:rFonts w:ascii="Courier New" w:cs="Courier New" w:eastAsia="Courier New" w:hAnsi="Courier New"/>
          <w:sz w:val="18"/>
          <w:szCs w:val="18"/>
          <w:color w:val="auto"/>
        </w:rPr>
      </w:pPr>
    </w:p>
    <w:p>
      <w:pPr>
        <w:ind w:left="1580" w:hanging="628"/>
        <w:spacing w:after="0"/>
        <w:tabs>
          <w:tab w:leader="none" w:pos="158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shares upon the exercise of the Option and selling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same;</w:t>
      </w:r>
    </w:p>
    <w:p>
      <w:pPr>
        <w:spacing w:after="0" w:line="207" w:lineRule="exact"/>
        <w:rPr>
          <w:rFonts w:ascii="Courier New" w:cs="Courier New" w:eastAsia="Courier New" w:hAnsi="Courier New"/>
          <w:sz w:val="16"/>
          <w:szCs w:val="16"/>
          <w:color w:val="auto"/>
        </w:rPr>
      </w:pPr>
    </w:p>
    <w:p>
      <w:pPr>
        <w:ind w:left="1380" w:hanging="428"/>
        <w:spacing w:after="0"/>
        <w:tabs>
          <w:tab w:leader="none" w:pos="138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deducting the necessary amount from the Optionee's compensation;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pacing w:after="0" w:line="201" w:lineRule="exact"/>
        <w:rPr>
          <w:rFonts w:ascii="Courier New" w:cs="Courier New" w:eastAsia="Courier New" w:hAnsi="Courier New"/>
          <w:sz w:val="16"/>
          <w:szCs w:val="16"/>
          <w:color w:val="auto"/>
        </w:rPr>
      </w:pPr>
    </w:p>
    <w:p>
      <w:pPr>
        <w:ind w:left="1380" w:hanging="428"/>
        <w:spacing w:after="0"/>
        <w:tabs>
          <w:tab w:leader="none" w:pos="13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Optionee to make cash payment to the Company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tax.</w:t>
      </w:r>
    </w:p>
    <w:p>
      <w:pPr>
        <w:spacing w:after="0" w:line="201" w:lineRule="exact"/>
        <w:rPr>
          <w:rFonts w:ascii="Courier New" w:cs="Courier New" w:eastAsia="Courier New" w:hAnsi="Courier New"/>
          <w:sz w:val="18"/>
          <w:szCs w:val="18"/>
          <w:color w:val="auto"/>
        </w:rPr>
      </w:pPr>
    </w:p>
    <w:p>
      <w:pPr>
        <w:ind w:left="740" w:hanging="420"/>
        <w:spacing w:after="0"/>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to Employees of French Subsidiaries.</w:t>
      </w:r>
    </w:p>
    <w:p>
      <w:pPr>
        <w:spacing w:after="0" w:line="206" w:lineRule="exact"/>
        <w:rPr>
          <w:rFonts w:ascii="Courier New" w:cs="Courier New" w:eastAsia="Courier New" w:hAnsi="Courier New"/>
          <w:sz w:val="18"/>
          <w:szCs w:val="18"/>
          <w:color w:val="auto"/>
        </w:rPr>
      </w:pPr>
    </w:p>
    <w:p>
      <w:pPr>
        <w:ind w:left="-320" w:right="1779" w:firstLine="1272"/>
        <w:spacing w:after="0" w:line="273" w:lineRule="auto"/>
        <w:tabs>
          <w:tab w:leader="none" w:pos="136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Options granted under the Plan to Employees of French subsidiaries are intended to qualify under the French regulations as provided in articles 208-1 to 208-8-2 of the French Company Act (Code des Societes). The purpose of this Section is to specify the applicable rules to Options for French Employees and shall not be applicable to any other Employee of the Company.</w:t>
      </w:r>
    </w:p>
    <w:p>
      <w:pPr>
        <w:spacing w:after="0" w:line="184" w:lineRule="exact"/>
        <w:rPr>
          <w:rFonts w:ascii="Courier New" w:cs="Courier New" w:eastAsia="Courier New" w:hAnsi="Courier New"/>
          <w:sz w:val="16"/>
          <w:szCs w:val="16"/>
          <w:color w:val="auto"/>
        </w:rPr>
      </w:pPr>
    </w:p>
    <w:p>
      <w:pPr>
        <w:jc w:val="both"/>
        <w:ind w:left="-320" w:right="1879" w:firstLine="1272"/>
        <w:spacing w:after="0" w:line="236" w:lineRule="auto"/>
        <w:tabs>
          <w:tab w:leader="none" w:pos="136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Options granted to French Employees under the Plan are subject to the provisions of the Plan and any option agreement unless otherwise provided in this Section 20.</w:t>
      </w:r>
    </w:p>
    <w:p>
      <w:pPr>
        <w:spacing w:after="0" w:line="208" w:lineRule="exact"/>
        <w:rPr>
          <w:rFonts w:ascii="Courier New" w:cs="Courier New" w:eastAsia="Courier New" w:hAnsi="Courier New"/>
          <w:sz w:val="18"/>
          <w:szCs w:val="18"/>
          <w:color w:val="auto"/>
        </w:rPr>
      </w:pPr>
    </w:p>
    <w:p>
      <w:pPr>
        <w:ind w:left="-320" w:right="1779" w:firstLine="1272"/>
        <w:spacing w:after="0" w:line="237" w:lineRule="auto"/>
        <w:tabs>
          <w:tab w:leader="none" w:pos="136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Participants. Options may be granted exclusively to Employees of French subsidiaries as (defined in Section 2(l)) of the Plan. Payment of Director fees by the Company shall not be sufficient to constitute employment for any purposes of the Options granted to Employees of French subsidiaries. Employees of French subsidiaries may not be granted Options if, at the date of grant, they hold more than ten percent (10%) of the Common Stock of the Company. Section 5(a)(iv)(2) shall not apply to the grant of Options to French employees.</w:t>
      </w:r>
    </w:p>
    <w:p>
      <w:pPr>
        <w:spacing w:after="0" w:line="212" w:lineRule="exact"/>
        <w:rPr>
          <w:rFonts w:ascii="Courier New" w:cs="Courier New" w:eastAsia="Courier New" w:hAnsi="Courier New"/>
          <w:sz w:val="18"/>
          <w:szCs w:val="18"/>
          <w:color w:val="auto"/>
        </w:rPr>
      </w:pPr>
    </w:p>
    <w:p>
      <w:pPr>
        <w:ind w:left="-320" w:right="1999" w:firstLine="1272"/>
        <w:spacing w:after="0" w:line="237" w:lineRule="auto"/>
        <w:tabs>
          <w:tab w:leader="none" w:pos="136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Eligible Employees may be granted options as provided in Section 5(a) of the Plan. If rights or awards mentioned in Section 5(b) (Stock Appreciation Rights), Section 6 (Stock Purchase Rights) and Section 7 (Long-Term Performance Awards) of the Plan are granted to Employees of French subsidiaries, the provisions of this Section shall not apply to the Stock Appreciation Rights, Stock Purchase Rights and Long-Term Performance Awards granted.</w:t>
      </w:r>
    </w:p>
    <w:p>
      <w:pPr>
        <w:spacing w:after="0" w:line="211" w:lineRule="exact"/>
        <w:rPr>
          <w:rFonts w:ascii="Courier New" w:cs="Courier New" w:eastAsia="Courier New" w:hAnsi="Courier New"/>
          <w:sz w:val="18"/>
          <w:szCs w:val="18"/>
          <w:color w:val="auto"/>
        </w:rPr>
      </w:pPr>
    </w:p>
    <w:p>
      <w:pPr>
        <w:ind w:left="-320" w:right="2199" w:firstLine="1272"/>
        <w:spacing w:after="0" w:line="237" w:lineRule="auto"/>
        <w:tabs>
          <w:tab w:leader="none" w:pos="136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exercise price of the Option shall be determined as set forth in the Plan but it shall not be less than 80% of the average Fair Market Value of the Common Stock during the twenty (20) market trading days prior to the date of the</w:t>
      </w:r>
    </w:p>
    <w:p>
      <w:pPr>
        <w:sectPr>
          <w:pgSz w:w="11900" w:h="16838" w:orient="portrait"/>
          <w:cols w:equalWidth="0" w:num="1">
            <w:col w:w="9899"/>
          </w:cols>
          <w:pgMar w:left="56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grant. The exercise price shall remain unchanged once the Option is granted. The authority of Administrator to reduce the Option exercise price, as set forth in Section 8(b)(x) of the Plan, shall, with respect to Options granted to Employees of French subsidiaries, be limited to the extend that such reduction may not be to a price less than 80% of the average Fair Market Value of the Common Stock during the twenty (20) market trading days prior to the date of such reduction.</w:t>
      </w:r>
    </w:p>
    <w:p>
      <w:pPr>
        <w:spacing w:after="0" w:line="186" w:lineRule="exact"/>
        <w:rPr>
          <w:sz w:val="20"/>
          <w:szCs w:val="20"/>
          <w:color w:val="auto"/>
        </w:rPr>
      </w:pPr>
    </w:p>
    <w:p>
      <w:pPr>
        <w:jc w:val="both"/>
        <w:ind w:right="1779" w:firstLine="1272"/>
        <w:spacing w:after="0" w:line="237"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the Option. Upon exercise of an Option, Employees of French subsidiaries will receive Shares of Common Stock. Section 8(b)(ix) of the Plan, concerning the ability to settle the Option in cash instead of Shares of Common Stock, is not applicable to Employees of French subsidiaries.</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Plan. In order to have the Plan qualify in France, any other provision of the Plan that would not be consistent with French company law or tax law requirements shall not apply to Employees of French subsidiaries.</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EXHIBIT NUMBER 10.10</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GARTNER GROUP,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1994 LONG TERM STOCK OPTION PLAN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AS AMENDED AND RESTATED ON JANUARY 22, 1998</w:t>
      </w:r>
    </w:p>
    <w:p>
      <w:pPr>
        <w:spacing w:after="0" w:line="200" w:lineRule="exact"/>
        <w:rPr>
          <w:sz w:val="20"/>
          <w:szCs w:val="20"/>
          <w:color w:val="auto"/>
        </w:rPr>
      </w:pPr>
    </w:p>
    <w:p>
      <w:pPr>
        <w:spacing w:after="0" w:line="209" w:lineRule="exact"/>
        <w:rPr>
          <w:sz w:val="20"/>
          <w:szCs w:val="20"/>
          <w:color w:val="auto"/>
        </w:rPr>
      </w:pPr>
    </w:p>
    <w:p>
      <w:pPr>
        <w:ind w:right="1879" w:firstLine="640"/>
        <w:spacing w:after="0" w:line="235"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Long Term Stock Option Plan (the "Plan") are:</w:t>
      </w:r>
    </w:p>
    <w:p>
      <w:pPr>
        <w:spacing w:after="0" w:line="208" w:lineRule="exact"/>
        <w:rPr>
          <w:sz w:val="20"/>
          <w:szCs w:val="20"/>
          <w:color w:val="auto"/>
        </w:rPr>
      </w:pPr>
    </w:p>
    <w:p>
      <w:pPr>
        <w:ind w:left="1280" w:right="1779" w:hanging="640"/>
        <w:spacing w:after="0" w:line="235" w:lineRule="auto"/>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quality personnel for positions of substantial responsibility,</w:t>
      </w:r>
    </w:p>
    <w:p>
      <w:pPr>
        <w:spacing w:after="0" w:line="208" w:lineRule="exact"/>
        <w:rPr>
          <w:rFonts w:ascii="Courier New" w:cs="Courier New" w:eastAsia="Courier New" w:hAnsi="Courier New"/>
          <w:sz w:val="18"/>
          <w:szCs w:val="18"/>
          <w:color w:val="auto"/>
        </w:rPr>
      </w:pPr>
    </w:p>
    <w:p>
      <w:pPr>
        <w:ind w:left="1280" w:right="1999" w:hanging="640"/>
        <w:spacing w:after="0" w:line="290" w:lineRule="auto"/>
        <w:tabs>
          <w:tab w:leader="none" w:pos="12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create additional incentive for senior personnel of the Company by offering long term equity participation in the Company, and</w:t>
      </w:r>
    </w:p>
    <w:p>
      <w:pPr>
        <w:spacing w:after="0" w:line="164"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long-term success of the Company's business.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Options granted under the Plan may be Incentive Stock Options or Nonstatutory Stock Options, as determined by the Administrator at the time of grant and subject to the applicable provisions of Section 422 of the Code and the regulations promulgated thereunder.</w:t>
      </w:r>
    </w:p>
    <w:p>
      <w:pPr>
        <w:spacing w:after="0" w:line="202" w:lineRule="exact"/>
        <w:rPr>
          <w:sz w:val="20"/>
          <w:szCs w:val="20"/>
          <w:color w:val="auto"/>
        </w:rPr>
      </w:pPr>
    </w:p>
    <w:p>
      <w:pPr>
        <w:ind w:left="860" w:hanging="325"/>
        <w:spacing w:after="0"/>
        <w:tabs>
          <w:tab w:leader="none" w:pos="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6" w:lineRule="exact"/>
        <w:rPr>
          <w:rFonts w:ascii="Courier New" w:cs="Courier New" w:eastAsia="Courier New" w:hAnsi="Courier New"/>
          <w:sz w:val="18"/>
          <w:szCs w:val="18"/>
          <w:color w:val="auto"/>
        </w:rPr>
      </w:pPr>
    </w:p>
    <w:p>
      <w:pPr>
        <w:ind w:right="2319" w:firstLine="1272"/>
        <w:spacing w:after="0" w:line="235" w:lineRule="auto"/>
        <w:tabs>
          <w:tab w:leader="none" w:pos="168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 administer the Plan in accordance with Section 4 of the Plan.</w:t>
      </w:r>
    </w:p>
    <w:p>
      <w:pPr>
        <w:spacing w:after="0" w:line="208" w:lineRule="exact"/>
        <w:rPr>
          <w:rFonts w:ascii="Courier New" w:cs="Courier New" w:eastAsia="Courier New" w:hAnsi="Courier New"/>
          <w:sz w:val="18"/>
          <w:szCs w:val="18"/>
          <w:color w:val="auto"/>
        </w:rPr>
      </w:pPr>
    </w:p>
    <w:p>
      <w:pPr>
        <w:jc w:val="both"/>
        <w:ind w:right="1999" w:firstLine="1272"/>
        <w:spacing w:after="0" w:line="236" w:lineRule="auto"/>
        <w:tabs>
          <w:tab w:leader="none" w:pos="168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 administration of stock option plans under state corporate and securities laws and the Code.</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right="2739" w:firstLine="1272"/>
        <w:spacing w:after="0" w:line="235" w:lineRule="auto"/>
        <w:tabs>
          <w:tab w:leader="none" w:pos="168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 in accordance with Section 4 of the Plan.</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Class A of the Company.</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Gartner Group, Inc., a Delaware corporation.</w:t>
      </w:r>
    </w:p>
    <w:p>
      <w:pPr>
        <w:sectPr>
          <w:pgSz w:w="11900" w:h="16838" w:orient="portrait"/>
          <w:cols w:equalWidth="0" w:num="1">
            <w:col w:w="10219"/>
          </w:cols>
          <w:pgMar w:left="240" w:top="13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320" w:right="1879" w:firstLine="1272"/>
        <w:spacing w:after="0" w:line="237" w:lineRule="auto"/>
        <w:tabs>
          <w:tab w:leader="none" w:pos="136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ectPr>
          <w:pgSz w:w="11900" w:h="16838" w:orient="portrait"/>
          <w:cols w:equalWidth="0" w:num="1">
            <w:col w:w="9899"/>
          </w:cols>
          <w:pgMar w:left="56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firstLine="1272"/>
        <w:spacing w:after="0" w:line="238"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 Continuous employment shall be interrupted and terminated for an Employee if the Employee's weekly work hours change from full time (40 hours) to part time (less than 40 hours).</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 Section 22(e)(3) of the Code.</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2319" w:firstLine="1272"/>
        <w:spacing w:after="0" w:line="235"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the Common Stock determined as follows:</w:t>
      </w:r>
    </w:p>
    <w:p>
      <w:pPr>
        <w:spacing w:after="0" w:line="208" w:lineRule="exact"/>
        <w:rPr>
          <w:rFonts w:ascii="Courier New" w:cs="Courier New" w:eastAsia="Courier New" w:hAnsi="Courier New"/>
          <w:sz w:val="18"/>
          <w:szCs w:val="18"/>
          <w:color w:val="auto"/>
        </w:rPr>
      </w:pPr>
    </w:p>
    <w:p>
      <w:pPr>
        <w:ind w:left="2540" w:right="1779" w:hanging="636"/>
        <w:spacing w:after="0" w:line="270" w:lineRule="auto"/>
        <w:tabs>
          <w:tab w:leader="none" w:pos="254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average of the closing sales prices for such stock (or the average of the closing bids, if no sales were reported) as quoted on such system or exchange (or the exchange with the greatest volume of trading in Common Stock) on the five market trading days immediately preceding the date of determination, as reported in The Wall Street Journal or such other source as the Administrator of the Plan deems reliable; provided, however, that in the event the Fair Market Value as so determined is more than 20% greater</w:t>
      </w:r>
    </w:p>
    <w:p>
      <w:pPr>
        <w:sectPr>
          <w:pgSz w:w="11900" w:h="16838" w:orient="portrait"/>
          <w:cols w:equalWidth="0" w:num="1">
            <w:col w:w="10219"/>
          </w:cols>
          <w:pgMar w:left="240" w:top="31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2220" w:right="1999"/>
        <w:spacing w:after="0" w:line="237" w:lineRule="auto"/>
        <w:rPr>
          <w:sz w:val="20"/>
          <w:szCs w:val="20"/>
          <w:color w:val="auto"/>
        </w:rPr>
      </w:pPr>
      <w:r>
        <w:rPr>
          <w:rFonts w:ascii="Courier New" w:cs="Courier New" w:eastAsia="Courier New" w:hAnsi="Courier New"/>
          <w:sz w:val="18"/>
          <w:szCs w:val="18"/>
          <w:color w:val="auto"/>
        </w:rPr>
        <w:t>or more than 20% less than the closing sales price for such stock (or the closing bid, if no sales were reported) as so quoted on the date of determination, then the Administrator shall be entitled to determine the Fair Market Value in good faith, at a price within the range of prices from the Fair Market Value as otherwise determined above to the closing price (or closing bid, as applicable) on the date of determination;</w:t>
      </w:r>
    </w:p>
    <w:p>
      <w:pPr>
        <w:spacing w:after="0" w:line="214" w:lineRule="exact"/>
        <w:rPr>
          <w:sz w:val="20"/>
          <w:szCs w:val="20"/>
          <w:color w:val="auto"/>
        </w:rPr>
      </w:pPr>
    </w:p>
    <w:p>
      <w:pPr>
        <w:ind w:left="2220" w:right="1779" w:hanging="636"/>
        <w:spacing w:after="0" w:line="269" w:lineRule="auto"/>
        <w:tabs>
          <w:tab w:leader="none" w:pos="222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NASDAQ System (but not on the Nasdaq National Market thereof) or is regularly quoted by a recognized securities dealer but selling prices are not reported, the Fair Market Value of a Share of Common Stock shall be the average of the means between the high bid and low asked prices for the Common Stock on the five market trading days immediately preceding the day of determination, as reported in The Wall Street Journal or such other source as the Administrator deems reliable; provided, however, that in the event the Fair Market Value as so determined is more than 20% greater or more than 20% less than the mean between the high bid and low asked prices for such stock as so quoted on the date of determination, then the Administrator shall be entitled to determine the Fair Market Value in good faith, at a price within the range of prices from the Fair Market Value as otherwise determined above to the mean between the high bid and low asked prices on the date of determination;</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2220" w:right="1779" w:hanging="636"/>
        <w:spacing w:after="0" w:line="236" w:lineRule="auto"/>
        <w:tabs>
          <w:tab w:leader="none" w:pos="222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8" w:lineRule="exact"/>
        <w:rPr>
          <w:rFonts w:ascii="Courier New" w:cs="Courier New" w:eastAsia="Courier New" w:hAnsi="Courier New"/>
          <w:sz w:val="18"/>
          <w:szCs w:val="18"/>
          <w:color w:val="auto"/>
        </w:rPr>
      </w:pPr>
    </w:p>
    <w:p>
      <w:pPr>
        <w:jc w:val="both"/>
        <w:ind w:left="-320" w:right="1879" w:firstLine="1272"/>
        <w:spacing w:after="0" w:line="236" w:lineRule="auto"/>
        <w:tabs>
          <w:tab w:leader="none" w:pos="136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8" w:lineRule="exact"/>
        <w:rPr>
          <w:rFonts w:ascii="Courier New" w:cs="Courier New" w:eastAsia="Courier New" w:hAnsi="Courier New"/>
          <w:sz w:val="18"/>
          <w:szCs w:val="18"/>
          <w:color w:val="auto"/>
        </w:rPr>
      </w:pPr>
    </w:p>
    <w:p>
      <w:pPr>
        <w:ind w:left="-320" w:right="2319" w:firstLine="1272"/>
        <w:spacing w:after="0" w:line="235" w:lineRule="auto"/>
        <w:tabs>
          <w:tab w:leader="none" w:pos="136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 qualify as an Incentive Stock Option.</w:t>
      </w:r>
    </w:p>
    <w:p>
      <w:pPr>
        <w:spacing w:after="0" w:line="208" w:lineRule="exact"/>
        <w:rPr>
          <w:rFonts w:ascii="Courier New" w:cs="Courier New" w:eastAsia="Courier New" w:hAnsi="Courier New"/>
          <w:sz w:val="18"/>
          <w:szCs w:val="18"/>
          <w:color w:val="auto"/>
        </w:rPr>
      </w:pPr>
    </w:p>
    <w:p>
      <w:pPr>
        <w:ind w:left="-320" w:right="1879" w:firstLine="1272"/>
        <w:spacing w:after="0" w:line="236" w:lineRule="auto"/>
        <w:tabs>
          <w:tab w:leader="none" w:pos="136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 and conditions of an individual Option grant. The Notice of Grant is part of the Option Agreement.</w:t>
      </w:r>
    </w:p>
    <w:p>
      <w:pPr>
        <w:spacing w:after="0" w:line="208" w:lineRule="exact"/>
        <w:rPr>
          <w:rFonts w:ascii="Courier New" w:cs="Courier New" w:eastAsia="Courier New" w:hAnsi="Courier New"/>
          <w:sz w:val="18"/>
          <w:szCs w:val="18"/>
          <w:color w:val="auto"/>
        </w:rPr>
      </w:pPr>
    </w:p>
    <w:p>
      <w:pPr>
        <w:ind w:left="-320" w:right="1779" w:firstLine="1272"/>
        <w:spacing w:after="0" w:line="236" w:lineRule="auto"/>
        <w:tabs>
          <w:tab w:leader="none" w:pos="136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 the meaning of Section 16 of the Exchange Act and the rules and regulations promulgated thereunder.</w:t>
      </w:r>
    </w:p>
    <w:p>
      <w:pPr>
        <w:sectPr>
          <w:pgSz w:w="11900" w:h="16838" w:orient="portrait"/>
          <w:cols w:equalWidth="0" w:num="1">
            <w:col w:w="9899"/>
          </w:cols>
          <w:pgMar w:left="560" w:top="31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5</w:t>
      </w:r>
    </w:p>
    <w:p>
      <w:pPr>
        <w:jc w:val="right"/>
        <w:ind w:right="2319"/>
        <w:spacing w:after="0" w:line="238" w:lineRule="auto"/>
        <w:rPr>
          <w:sz w:val="20"/>
          <w:szCs w:val="20"/>
          <w:color w:val="auto"/>
        </w:rPr>
      </w:pPr>
      <w:r>
        <w:rPr>
          <w:rFonts w:ascii="Courier New" w:cs="Courier New" w:eastAsia="Courier New" w:hAnsi="Courier New"/>
          <w:sz w:val="18"/>
          <w:szCs w:val="18"/>
          <w:color w:val="auto"/>
        </w:rPr>
        <w:t>(s) "Option" means a stock option granted pursuant to the Plan.</w:t>
      </w:r>
    </w:p>
    <w:p>
      <w:pPr>
        <w:sectPr>
          <w:pgSz w:w="11900" w:h="16838" w:orient="portrait"/>
          <w:cols w:equalWidth="0" w:num="1">
            <w:col w:w="9899"/>
          </w:cols>
          <w:pgMar w:left="56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firstLine="1272"/>
        <w:spacing w:after="0" w:line="279"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78" w:lineRule="exact"/>
        <w:rPr>
          <w:rFonts w:ascii="Courier New" w:cs="Courier New" w:eastAsia="Courier New" w:hAnsi="Courier New"/>
          <w:sz w:val="16"/>
          <w:szCs w:val="16"/>
          <w:color w:val="auto"/>
        </w:rPr>
      </w:pPr>
    </w:p>
    <w:p>
      <w:pPr>
        <w:ind w:right="2099" w:firstLine="1272"/>
        <w:spacing w:after="0" w:line="290"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Exchange Program" means a program whereby outstanding options are surrendered in exchange for options with a lower exercise price.</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spacing w:after="0" w:line="206" w:lineRule="exact"/>
        <w:rPr>
          <w:rFonts w:ascii="Courier New" w:cs="Courier New" w:eastAsia="Courier New" w:hAnsi="Courier New"/>
          <w:sz w:val="18"/>
          <w:szCs w:val="18"/>
          <w:color w:val="auto"/>
        </w:rPr>
      </w:pPr>
    </w:p>
    <w:p>
      <w:pPr>
        <w:ind w:right="2739" w:firstLine="1272"/>
        <w:spacing w:after="0" w:line="235"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w:t>
      </w:r>
    </w:p>
    <w:p>
      <w:pPr>
        <w:spacing w:after="0" w:line="208"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 existing, as defined in Section 424(e) of the Code.</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 successor to Rule 16b-3, as in effect when discretion is being exercised with respect to the Plan.</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Manager" means an Employee who is an executive officer, vice president, director-level employee or senior analyst of the Company, or such other Employee as the Administrator shall deem eligible to participate in the Plan.</w:t>
      </w:r>
    </w:p>
    <w:p>
      <w:pPr>
        <w:spacing w:after="0" w:line="207" w:lineRule="exact"/>
        <w:rPr>
          <w:sz w:val="20"/>
          <w:szCs w:val="20"/>
          <w:color w:val="auto"/>
        </w:rPr>
      </w:pPr>
    </w:p>
    <w:p>
      <w:pPr>
        <w:ind w:right="2839" w:firstLine="1272"/>
        <w:spacing w:after="0" w:line="235" w:lineRule="auto"/>
        <w:tabs>
          <w:tab w:leader="none" w:pos="179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Common Stock, as adjusted in accordance with Section 12 of the Plan.</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(ab) "Subsidiary" means a "subsidiary corporation," whether now or hereafter existing, as defined in Section 424(f) of the Code.</w:t>
      </w:r>
    </w:p>
    <w:p>
      <w:pPr>
        <w:spacing w:after="0" w:line="208" w:lineRule="exact"/>
        <w:rPr>
          <w:sz w:val="20"/>
          <w:szCs w:val="20"/>
          <w:color w:val="auto"/>
        </w:rPr>
      </w:pPr>
    </w:p>
    <w:p>
      <w:pPr>
        <w:ind w:right="1879" w:firstLine="640"/>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the provisions of Section 12 of the Plan, the maximum aggregate number of Shares which may be optioned and sold under the Plan is 1,640,000 Shares. The Shares may be authorized, but unissued, or reacquired Common Stock.</w:t>
      </w:r>
    </w:p>
    <w:p>
      <w:pPr>
        <w:spacing w:after="0" w:line="207"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 except that if unvested Shares are repurchased by the Company at their original purchase price, and the original purchaser of such Shares did not receive any benefits of ownership of such Shares, such Shares shall become available for future grant under the Plan. For purposes of the preceding sentence, voting rights shall not be considered a benefit of Share ownership.</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 Administration of the Plan.</w:t>
      </w:r>
    </w:p>
    <w:p>
      <w:pPr>
        <w:sectPr>
          <w:pgSz w:w="11900" w:h="16838" w:orient="portrait"/>
          <w:cols w:equalWidth="0" w:num="1">
            <w:col w:w="10219"/>
          </w:cols>
          <w:pgMar w:left="240" w:top="31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7</w:t>
      </w:r>
    </w:p>
    <w:p>
      <w:pPr>
        <w:ind w:left="1380" w:hanging="428"/>
        <w:spacing w:after="0" w:line="238" w:lineRule="auto"/>
        <w:tabs>
          <w:tab w:leader="none" w:pos="13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201" w:lineRule="exact"/>
        <w:rPr>
          <w:rFonts w:ascii="Courier New" w:cs="Courier New" w:eastAsia="Courier New" w:hAnsi="Courier New"/>
          <w:sz w:val="18"/>
          <w:szCs w:val="18"/>
          <w:color w:val="auto"/>
        </w:rPr>
      </w:pPr>
    </w:p>
    <w:p>
      <w:pPr>
        <w:ind w:left="2220" w:hanging="636"/>
        <w:spacing w:after="0"/>
        <w:tabs>
          <w:tab w:leader="none" w:pos="222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If permitted by Rule</w:t>
      </w:r>
    </w:p>
    <w:p>
      <w:pPr>
        <w:spacing w:after="0" w:line="4" w:lineRule="exact"/>
        <w:rPr>
          <w:rFonts w:ascii="Courier New" w:cs="Courier New" w:eastAsia="Courier New" w:hAnsi="Courier New"/>
          <w:sz w:val="18"/>
          <w:szCs w:val="18"/>
          <w:color w:val="auto"/>
        </w:rPr>
      </w:pPr>
    </w:p>
    <w:p>
      <w:pPr>
        <w:ind w:left="22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16b-3, the Plan may be administered by different bodies with respect to Directors, Officers who are not Directors, and Senior Managers who are neither Directors nor Officers.</w:t>
      </w:r>
    </w:p>
    <w:p>
      <w:pPr>
        <w:spacing w:after="0" w:line="207" w:lineRule="exact"/>
        <w:rPr>
          <w:rFonts w:ascii="Courier New" w:cs="Courier New" w:eastAsia="Courier New" w:hAnsi="Courier New"/>
          <w:sz w:val="18"/>
          <w:szCs w:val="18"/>
          <w:color w:val="auto"/>
        </w:rPr>
      </w:pPr>
    </w:p>
    <w:p>
      <w:pPr>
        <w:ind w:left="2220" w:right="1779" w:hanging="636"/>
        <w:spacing w:after="0" w:line="238" w:lineRule="auto"/>
        <w:tabs>
          <w:tab w:leader="none" w:pos="222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Directors and Officers Subject to Section 16(b). With respect to Option grants made to Senior Managers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210" w:lineRule="exact"/>
        <w:rPr>
          <w:rFonts w:ascii="Courier New" w:cs="Courier New" w:eastAsia="Courier New" w:hAnsi="Courier New"/>
          <w:sz w:val="18"/>
          <w:szCs w:val="18"/>
          <w:color w:val="auto"/>
        </w:rPr>
      </w:pPr>
    </w:p>
    <w:p>
      <w:pPr>
        <w:ind w:left="2220" w:right="1779" w:hanging="636"/>
        <w:spacing w:after="0" w:line="270" w:lineRule="auto"/>
        <w:tabs>
          <w:tab w:leader="none" w:pos="222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Other Persons. With respect to Option grants made to Senior Managers who are neither Directors nor Officers of the Company, the Plan shall be administered by (A) the Board or (B) a committee designated by the Board, which committee shall be constituted to satisfy Applicable Laws. Once appointed, such Committee shall serve in its designated capacity until otherwise directed by the Board.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387" w:lineRule="exact"/>
        <w:rPr>
          <w:rFonts w:ascii="Courier New" w:cs="Courier New" w:eastAsia="Courier New" w:hAnsi="Courier New"/>
          <w:sz w:val="16"/>
          <w:szCs w:val="16"/>
          <w:color w:val="auto"/>
        </w:rPr>
      </w:pPr>
    </w:p>
    <w:p>
      <w:pPr>
        <w:ind w:left="-320" w:right="1999" w:firstLine="1272"/>
        <w:spacing w:after="0" w:line="237" w:lineRule="auto"/>
        <w:tabs>
          <w:tab w:leader="none" w:pos="136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 Plan, and in the case of a Committee, subject to the specific duties delegated by the Board to such Committee, the Administrator shall have the authority, in its discretion:</w:t>
      </w:r>
    </w:p>
    <w:p>
      <w:pPr>
        <w:sectPr>
          <w:pgSz w:w="11900" w:h="16838" w:orient="portrait"/>
          <w:cols w:equalWidth="0" w:num="1">
            <w:col w:w="9899"/>
          </w:cols>
          <w:pgMar w:left="560" w:top="31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2220" w:right="1879" w:hanging="636"/>
        <w:spacing w:after="0" w:line="235" w:lineRule="auto"/>
        <w:tabs>
          <w:tab w:leader="none" w:pos="2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 in accordance with Section 2(n) of the Plan;</w:t>
      </w:r>
    </w:p>
    <w:p>
      <w:pPr>
        <w:spacing w:after="0" w:line="208" w:lineRule="exact"/>
        <w:rPr>
          <w:rFonts w:ascii="Courier New" w:cs="Courier New" w:eastAsia="Courier New" w:hAnsi="Courier New"/>
          <w:sz w:val="18"/>
          <w:szCs w:val="18"/>
          <w:color w:val="auto"/>
        </w:rPr>
      </w:pPr>
    </w:p>
    <w:p>
      <w:pPr>
        <w:ind w:left="2220" w:right="2199" w:hanging="636"/>
        <w:spacing w:after="0" w:line="235" w:lineRule="auto"/>
        <w:tabs>
          <w:tab w:leader="none" w:pos="2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Senior Managers to whom Options may be granted hereunder;</w:t>
      </w:r>
    </w:p>
    <w:p>
      <w:pPr>
        <w:spacing w:after="0" w:line="208" w:lineRule="exact"/>
        <w:rPr>
          <w:rFonts w:ascii="Courier New" w:cs="Courier New" w:eastAsia="Courier New" w:hAnsi="Courier New"/>
          <w:sz w:val="18"/>
          <w:szCs w:val="18"/>
          <w:color w:val="auto"/>
        </w:rPr>
      </w:pPr>
    </w:p>
    <w:p>
      <w:pPr>
        <w:ind w:left="2220" w:right="2319" w:hanging="636"/>
        <w:spacing w:after="0" w:line="235" w:lineRule="auto"/>
        <w:tabs>
          <w:tab w:leader="none" w:pos="2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 hereunder;</w:t>
      </w:r>
    </w:p>
    <w:p>
      <w:pPr>
        <w:spacing w:after="0" w:line="208" w:lineRule="exact"/>
        <w:rPr>
          <w:rFonts w:ascii="Courier New" w:cs="Courier New" w:eastAsia="Courier New" w:hAnsi="Courier New"/>
          <w:sz w:val="18"/>
          <w:szCs w:val="18"/>
          <w:color w:val="auto"/>
        </w:rPr>
      </w:pPr>
    </w:p>
    <w:p>
      <w:pPr>
        <w:ind w:left="2220" w:right="1879" w:hanging="636"/>
        <w:spacing w:after="0" w:line="235" w:lineRule="auto"/>
        <w:tabs>
          <w:tab w:leader="none" w:pos="2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2" w:lineRule="exact"/>
        <w:rPr>
          <w:rFonts w:ascii="Courier New" w:cs="Courier New" w:eastAsia="Courier New" w:hAnsi="Courier New"/>
          <w:sz w:val="18"/>
          <w:szCs w:val="18"/>
          <w:color w:val="auto"/>
        </w:rPr>
      </w:pPr>
    </w:p>
    <w:p>
      <w:pPr>
        <w:ind w:left="2220" w:hanging="636"/>
        <w:spacing w:after="0"/>
        <w:tabs>
          <w:tab w:leader="none" w:pos="2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6" w:lineRule="exact"/>
        <w:rPr>
          <w:rFonts w:ascii="Courier New" w:cs="Courier New" w:eastAsia="Courier New" w:hAnsi="Courier New"/>
          <w:sz w:val="18"/>
          <w:szCs w:val="18"/>
          <w:color w:val="auto"/>
        </w:rPr>
      </w:pPr>
    </w:p>
    <w:p>
      <w:pPr>
        <w:ind w:left="2220" w:right="1879" w:hanging="636"/>
        <w:spacing w:after="0" w:line="270" w:lineRule="auto"/>
        <w:tabs>
          <w:tab w:leader="none" w:pos="2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391" w:lineRule="exact"/>
        <w:rPr>
          <w:rFonts w:ascii="Courier New" w:cs="Courier New" w:eastAsia="Courier New" w:hAnsi="Courier New"/>
          <w:sz w:val="16"/>
          <w:szCs w:val="16"/>
          <w:color w:val="auto"/>
        </w:rPr>
      </w:pPr>
    </w:p>
    <w:p>
      <w:pPr>
        <w:ind w:left="2220" w:right="1999" w:hanging="636"/>
        <w:spacing w:after="0" w:line="275" w:lineRule="auto"/>
        <w:tabs>
          <w:tab w:leader="none" w:pos="2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shall have declined since the date the Option was granted;</w:t>
      </w:r>
    </w:p>
    <w:p>
      <w:pPr>
        <w:spacing w:after="0" w:line="182" w:lineRule="exact"/>
        <w:rPr>
          <w:sz w:val="20"/>
          <w:szCs w:val="20"/>
          <w:color w:val="auto"/>
        </w:rPr>
      </w:pPr>
    </w:p>
    <w:p>
      <w:pPr>
        <w:ind w:left="2220" w:right="2319" w:hanging="631"/>
        <w:spacing w:after="0" w:line="235" w:lineRule="auto"/>
        <w:rPr>
          <w:sz w:val="20"/>
          <w:szCs w:val="20"/>
          <w:color w:val="auto"/>
        </w:rPr>
      </w:pPr>
      <w:r>
        <w:rPr>
          <w:rFonts w:ascii="Courier New" w:cs="Courier New" w:eastAsia="Courier New" w:hAnsi="Courier New"/>
          <w:sz w:val="18"/>
          <w:szCs w:val="18"/>
          <w:color w:val="auto"/>
        </w:rPr>
        <w:t>(viii)to construe and interpret the terms of the Plan and awards granted pursuant to the Plan;</w:t>
      </w:r>
    </w:p>
    <w:p>
      <w:pPr>
        <w:spacing w:after="0" w:line="208" w:lineRule="exact"/>
        <w:rPr>
          <w:sz w:val="20"/>
          <w:szCs w:val="20"/>
          <w:color w:val="auto"/>
        </w:rPr>
      </w:pPr>
    </w:p>
    <w:p>
      <w:pPr>
        <w:ind w:left="2220" w:right="1779" w:hanging="636"/>
        <w:spacing w:after="0" w:line="237" w:lineRule="auto"/>
        <w:tabs>
          <w:tab w:leader="none" w:pos="2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8"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8" w:lineRule="exact"/>
        <w:rPr>
          <w:rFonts w:ascii="Courier New" w:cs="Courier New" w:eastAsia="Courier New" w:hAnsi="Courier New"/>
          <w:sz w:val="18"/>
          <w:szCs w:val="18"/>
          <w:color w:val="auto"/>
        </w:rPr>
      </w:pPr>
    </w:p>
    <w:p>
      <w:pPr>
        <w:ind w:left="2220" w:right="1999" w:hanging="636"/>
        <w:spacing w:after="0" w:line="279" w:lineRule="auto"/>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authorize any person to execute on behalf of the Company any instrument required to effect the grant of an Option previously granted by the Administrator;</w:t>
      </w:r>
    </w:p>
    <w:p>
      <w:pPr>
        <w:sectPr>
          <w:pgSz w:w="11900" w:h="16838" w:orient="portrait"/>
          <w:cols w:equalWidth="0" w:num="1">
            <w:col w:w="9899"/>
          </w:cols>
          <w:pgMar w:left="56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9</w:t>
      </w:r>
    </w:p>
    <w:p>
      <w:pPr>
        <w:ind w:left="1900"/>
        <w:spacing w:after="0" w:line="238" w:lineRule="auto"/>
        <w:rPr>
          <w:sz w:val="20"/>
          <w:szCs w:val="20"/>
          <w:color w:val="auto"/>
        </w:rPr>
      </w:pPr>
      <w:r>
        <w:rPr>
          <w:rFonts w:ascii="Courier New" w:cs="Courier New" w:eastAsia="Courier New" w:hAnsi="Courier New"/>
          <w:sz w:val="18"/>
          <w:szCs w:val="18"/>
          <w:color w:val="auto"/>
        </w:rPr>
        <w:t>(xii) to institute an Option Exchange Program;</w:t>
      </w:r>
    </w:p>
    <w:p>
      <w:pPr>
        <w:spacing w:after="0" w:line="207" w:lineRule="exact"/>
        <w:rPr>
          <w:sz w:val="20"/>
          <w:szCs w:val="20"/>
          <w:color w:val="auto"/>
        </w:rPr>
      </w:pPr>
    </w:p>
    <w:p>
      <w:pPr>
        <w:ind w:left="2540" w:right="2199" w:hanging="631"/>
        <w:spacing w:after="0" w:line="235" w:lineRule="auto"/>
        <w:rPr>
          <w:sz w:val="20"/>
          <w:szCs w:val="20"/>
          <w:color w:val="auto"/>
        </w:rPr>
      </w:pPr>
      <w:r>
        <w:rPr>
          <w:rFonts w:ascii="Courier New" w:cs="Courier New" w:eastAsia="Courier New" w:hAnsi="Courier New"/>
          <w:sz w:val="18"/>
          <w:szCs w:val="18"/>
          <w:color w:val="auto"/>
        </w:rPr>
        <w:t>(xiii)to make all other determinations deemed necessary or advisable for administering the Plan.</w:t>
      </w:r>
    </w:p>
    <w:p>
      <w:pPr>
        <w:spacing w:after="0" w:line="208" w:lineRule="exact"/>
        <w:rPr>
          <w:sz w:val="20"/>
          <w:szCs w:val="20"/>
          <w:color w:val="auto"/>
        </w:rPr>
      </w:pPr>
    </w:p>
    <w:p>
      <w:pPr>
        <w:ind w:right="1879" w:firstLine="1272"/>
        <w:spacing w:after="0" w:line="236" w:lineRule="auto"/>
        <w:tabs>
          <w:tab w:leader="none" w:pos="1685"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 determinations and interpretations shall be final and binding on all Optionees and any other holders of Options.</w:t>
      </w:r>
    </w:p>
    <w:p>
      <w:pPr>
        <w:spacing w:after="0" w:line="208" w:lineRule="exact"/>
        <w:rPr>
          <w:rFonts w:ascii="Courier New" w:cs="Courier New" w:eastAsia="Courier New" w:hAnsi="Courier New"/>
          <w:sz w:val="18"/>
          <w:szCs w:val="18"/>
          <w:color w:val="auto"/>
        </w:rPr>
      </w:pPr>
    </w:p>
    <w:p>
      <w:pPr>
        <w:ind w:right="2099" w:firstLine="640"/>
        <w:spacing w:after="0" w:line="236"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Options may be granted to Senior Managers. If otherwise eligible, a Senior Manager who has been granted an Option may be granted additional Options.</w:t>
      </w:r>
    </w:p>
    <w:p>
      <w:pPr>
        <w:spacing w:after="0" w:line="203"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spacing w:after="0" w:line="206" w:lineRule="exact"/>
        <w:rPr>
          <w:rFonts w:ascii="Courier New" w:cs="Courier New" w:eastAsia="Courier New" w:hAnsi="Courier New"/>
          <w:sz w:val="18"/>
          <w:szCs w:val="18"/>
          <w:color w:val="auto"/>
        </w:rPr>
      </w:pPr>
    </w:p>
    <w:p>
      <w:pPr>
        <w:ind w:right="1779" w:firstLine="1272"/>
        <w:spacing w:after="0" w:line="271" w:lineRule="auto"/>
        <w:tabs>
          <w:tab w:leader="none" w:pos="1685"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386" w:lineRule="exact"/>
        <w:rPr>
          <w:rFonts w:ascii="Courier New" w:cs="Courier New" w:eastAsia="Courier New" w:hAnsi="Courier New"/>
          <w:sz w:val="16"/>
          <w:szCs w:val="16"/>
          <w:color w:val="auto"/>
        </w:rPr>
      </w:pPr>
    </w:p>
    <w:p>
      <w:pPr>
        <w:ind w:right="2099" w:firstLine="1272"/>
        <w:spacing w:after="0" w:line="237" w:lineRule="auto"/>
        <w:tabs>
          <w:tab w:leader="none" w:pos="168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 ) The following limitations shall apply to grants of Options to</w:t>
      </w:r>
    </w:p>
    <w:p>
      <w:pPr>
        <w:spacing w:after="0" w:line="238" w:lineRule="auto"/>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left="2540" w:right="1879" w:hanging="636"/>
        <w:spacing w:after="0" w:line="290" w:lineRule="auto"/>
        <w:tabs>
          <w:tab w:leader="none" w:pos="25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shall be granted, in any fiscal year of the Company, Options to purchase more than 500,000 shares.</w:t>
      </w:r>
    </w:p>
    <w:p>
      <w:pPr>
        <w:spacing w:after="0" w:line="169" w:lineRule="exact"/>
        <w:rPr>
          <w:rFonts w:ascii="Courier New" w:cs="Courier New" w:eastAsia="Courier New" w:hAnsi="Courier New"/>
          <w:sz w:val="16"/>
          <w:szCs w:val="16"/>
          <w:color w:val="auto"/>
        </w:rPr>
      </w:pPr>
    </w:p>
    <w:p>
      <w:pPr>
        <w:ind w:left="2540" w:right="1879" w:hanging="636"/>
        <w:spacing w:after="0" w:line="237" w:lineRule="auto"/>
        <w:tabs>
          <w:tab w:leader="none" w:pos="2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his or her initial employment, an Employee may be granted Options to purchase up to an additional 500,000 Shares which shall not count against the limit set forth in subsection (i) above.</w:t>
      </w:r>
    </w:p>
    <w:p>
      <w:pPr>
        <w:spacing w:after="0" w:line="207" w:lineRule="exact"/>
        <w:rPr>
          <w:rFonts w:ascii="Courier New" w:cs="Courier New" w:eastAsia="Courier New" w:hAnsi="Courier New"/>
          <w:sz w:val="18"/>
          <w:szCs w:val="18"/>
          <w:color w:val="auto"/>
        </w:rPr>
      </w:pPr>
    </w:p>
    <w:p>
      <w:pPr>
        <w:ind w:left="2540" w:right="2199" w:hanging="636"/>
        <w:spacing w:after="0" w:line="279" w:lineRule="auto"/>
        <w:tabs>
          <w:tab w:leader="none" w:pos="25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limitations shall be adjusted proportionately in connection with any change in the Company's capitalization as described in Section 12.</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2220" w:right="1879" w:hanging="636"/>
        <w:spacing w:after="0" w:line="237" w:lineRule="auto"/>
        <w:tabs>
          <w:tab w:leader="none" w:pos="222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canceled in the same fiscal year of the Company in which it was granted (other than in connection with a transaction describe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212" w:lineRule="exact"/>
        <w:rPr>
          <w:rFonts w:ascii="Courier New" w:cs="Courier New" w:eastAsia="Courier New" w:hAnsi="Courier New"/>
          <w:sz w:val="18"/>
          <w:szCs w:val="18"/>
          <w:color w:val="auto"/>
        </w:rPr>
      </w:pPr>
    </w:p>
    <w:p>
      <w:pPr>
        <w:ind w:left="-320" w:right="1779" w:firstLine="640"/>
        <w:spacing w:after="0" w:line="237" w:lineRule="auto"/>
        <w:tabs>
          <w:tab w:leader="none" w:pos="62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208" w:lineRule="exact"/>
        <w:rPr>
          <w:rFonts w:ascii="Courier New" w:cs="Courier New" w:eastAsia="Courier New" w:hAnsi="Courier New"/>
          <w:sz w:val="18"/>
          <w:szCs w:val="18"/>
          <w:color w:val="auto"/>
        </w:rPr>
      </w:pPr>
    </w:p>
    <w:p>
      <w:pPr>
        <w:ind w:left="-320" w:right="1779" w:firstLine="640"/>
        <w:spacing w:after="0" w:line="237" w:lineRule="auto"/>
        <w:tabs>
          <w:tab w:leader="none" w:pos="62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ten (10) years from the date of grant. However, in the case of an Incentive Stock Option, the term shall be ten (10) years from the date of grant or such shorter term as may be provided in the Notice of Grant. Moreover, in the case of an Incentive Stock Option granted to an Optionee who, at the time the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207" w:lineRule="exact"/>
        <w:rPr>
          <w:rFonts w:ascii="Courier New" w:cs="Courier New" w:eastAsia="Courier New" w:hAnsi="Courier New"/>
          <w:sz w:val="18"/>
          <w:szCs w:val="18"/>
          <w:color w:val="auto"/>
        </w:rPr>
      </w:pPr>
    </w:p>
    <w:p>
      <w:pPr>
        <w:ind w:left="640" w:hanging="320"/>
        <w:spacing w:after="0"/>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206" w:lineRule="exact"/>
        <w:rPr>
          <w:rFonts w:ascii="Courier New" w:cs="Courier New" w:eastAsia="Courier New" w:hAnsi="Courier New"/>
          <w:sz w:val="18"/>
          <w:szCs w:val="18"/>
          <w:color w:val="auto"/>
        </w:rPr>
      </w:pPr>
    </w:p>
    <w:p>
      <w:pPr>
        <w:ind w:left="-320" w:right="1999" w:firstLine="1272"/>
        <w:spacing w:after="0" w:line="236" w:lineRule="auto"/>
        <w:tabs>
          <w:tab w:leader="none" w:pos="1365"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 issued pursuant to exercise of an Option shall be determined by the Administrator, subject to the following:</w:t>
      </w:r>
    </w:p>
    <w:p>
      <w:pPr>
        <w:spacing w:after="0" w:line="203" w:lineRule="exact"/>
        <w:rPr>
          <w:rFonts w:ascii="Courier New" w:cs="Courier New" w:eastAsia="Courier New" w:hAnsi="Courier New"/>
          <w:sz w:val="18"/>
          <w:szCs w:val="18"/>
          <w:color w:val="auto"/>
        </w:rPr>
      </w:pPr>
    </w:p>
    <w:p>
      <w:pPr>
        <w:ind w:left="2220" w:hanging="636"/>
        <w:spacing w:after="0"/>
        <w:tabs>
          <w:tab w:leader="none" w:pos="222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6" w:lineRule="exact"/>
        <w:rPr>
          <w:rFonts w:ascii="Courier New" w:cs="Courier New" w:eastAsia="Courier New" w:hAnsi="Courier New"/>
          <w:sz w:val="18"/>
          <w:szCs w:val="18"/>
          <w:color w:val="auto"/>
        </w:rPr>
      </w:pPr>
    </w:p>
    <w:p>
      <w:pPr>
        <w:ind w:left="2840" w:right="1779" w:hanging="624"/>
        <w:spacing w:after="0" w:line="271" w:lineRule="auto"/>
        <w:tabs>
          <w:tab w:leader="none" w:pos="2840" w:val="left"/>
        </w:tabs>
        <w:numPr>
          <w:ilvl w:val="3"/>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87" w:lineRule="exact"/>
        <w:rPr>
          <w:rFonts w:ascii="Courier New" w:cs="Courier New" w:eastAsia="Courier New" w:hAnsi="Courier New"/>
          <w:sz w:val="16"/>
          <w:szCs w:val="16"/>
          <w:color w:val="auto"/>
        </w:rPr>
      </w:pPr>
    </w:p>
    <w:p>
      <w:pPr>
        <w:ind w:left="2840" w:right="1879" w:hanging="624"/>
        <w:spacing w:after="0" w:line="237" w:lineRule="auto"/>
        <w:tabs>
          <w:tab w:leader="none" w:pos="2840" w:val="left"/>
        </w:tabs>
        <w:numPr>
          <w:ilvl w:val="3"/>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 Employee described in paragraph (A) immediately above, the per Share exercise price shall be no less than 100% of the Fair Market Value per Share on the date of grant.</w:t>
      </w:r>
    </w:p>
    <w:p>
      <w:pPr>
        <w:sectPr>
          <w:pgSz w:w="11900" w:h="16838" w:orient="portrait"/>
          <w:cols w:equalWidth="0" w:num="1">
            <w:col w:w="9899"/>
          </w:cols>
          <w:pgMar w:left="560" w:top="31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2220" w:right="2319" w:hanging="636"/>
        <w:spacing w:after="0" w:line="236" w:lineRule="auto"/>
        <w:tabs>
          <w:tab w:leader="none" w:pos="222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Nonstatutory Stock Option, the per Share exercise price shall be determined by the Administrator.</w:t>
      </w:r>
    </w:p>
    <w:p>
      <w:pPr>
        <w:spacing w:after="0" w:line="208" w:lineRule="exact"/>
        <w:rPr>
          <w:rFonts w:ascii="Courier New" w:cs="Courier New" w:eastAsia="Courier New" w:hAnsi="Courier New"/>
          <w:sz w:val="18"/>
          <w:szCs w:val="18"/>
          <w:color w:val="auto"/>
        </w:rPr>
      </w:pPr>
    </w:p>
    <w:p>
      <w:pPr>
        <w:ind w:left="-320" w:right="1879" w:firstLine="1272"/>
        <w:spacing w:after="0" w:line="273" w:lineRule="auto"/>
        <w:tabs>
          <w:tab w:leader="none" w:pos="136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w:t>
      </w:r>
    </w:p>
    <w:p>
      <w:pPr>
        <w:spacing w:after="0" w:line="184" w:lineRule="exact"/>
        <w:rPr>
          <w:rFonts w:ascii="Courier New" w:cs="Courier New" w:eastAsia="Courier New" w:hAnsi="Courier New"/>
          <w:sz w:val="16"/>
          <w:szCs w:val="16"/>
          <w:color w:val="auto"/>
        </w:rPr>
      </w:pPr>
    </w:p>
    <w:p>
      <w:pPr>
        <w:ind w:left="-320" w:right="1879" w:firstLine="1272"/>
        <w:spacing w:after="0" w:line="237" w:lineRule="auto"/>
        <w:tabs>
          <w:tab w:leader="none" w:pos="136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3" w:lineRule="exact"/>
        <w:rPr>
          <w:rFonts w:ascii="Courier New" w:cs="Courier New" w:eastAsia="Courier New" w:hAnsi="Courier New"/>
          <w:sz w:val="18"/>
          <w:szCs w:val="18"/>
          <w:color w:val="auto"/>
        </w:rPr>
      </w:pPr>
    </w:p>
    <w:p>
      <w:pPr>
        <w:ind w:left="2220" w:hanging="636"/>
        <w:spacing w:after="0"/>
        <w:tabs>
          <w:tab w:leader="none" w:pos="222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sz w:val="20"/>
          <w:szCs w:val="20"/>
          <w:color w:val="auto"/>
        </w:rPr>
      </w:pPr>
    </w:p>
    <w:p>
      <w:pPr>
        <w:ind w:left="2220" w:hanging="636"/>
        <w:spacing w:after="0"/>
        <w:tabs>
          <w:tab w:leader="none" w:pos="2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220" w:hanging="636"/>
        <w:spacing w:after="0"/>
        <w:tabs>
          <w:tab w:leader="none" w:pos="2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left="2220" w:right="1879" w:hanging="636"/>
        <w:spacing w:after="0" w:line="272" w:lineRule="auto"/>
        <w:tabs>
          <w:tab w:leader="none" w:pos="2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85" w:lineRule="exact"/>
        <w:rPr>
          <w:rFonts w:ascii="Courier New" w:cs="Courier New" w:eastAsia="Courier New" w:hAnsi="Courier New"/>
          <w:sz w:val="16"/>
          <w:szCs w:val="16"/>
          <w:color w:val="auto"/>
        </w:rPr>
      </w:pPr>
    </w:p>
    <w:p>
      <w:pPr>
        <w:ind w:left="2220" w:right="1779" w:hanging="636"/>
        <w:spacing w:after="0" w:line="237" w:lineRule="auto"/>
        <w:tabs>
          <w:tab w:leader="none" w:pos="2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"cashless exercise" during the trading window permitted by the Company's Insider Trading Policy, 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12" w:lineRule="exact"/>
        <w:rPr>
          <w:rFonts w:ascii="Courier New" w:cs="Courier New" w:eastAsia="Courier New" w:hAnsi="Courier New"/>
          <w:sz w:val="18"/>
          <w:szCs w:val="18"/>
          <w:color w:val="auto"/>
        </w:rPr>
      </w:pPr>
    </w:p>
    <w:p>
      <w:pPr>
        <w:jc w:val="both"/>
        <w:ind w:left="2220" w:right="2099" w:hanging="636"/>
        <w:spacing w:after="0" w:line="275" w:lineRule="auto"/>
        <w:tabs>
          <w:tab w:leader="none" w:pos="2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82" w:lineRule="exact"/>
        <w:rPr>
          <w:rFonts w:ascii="Courier New" w:cs="Courier New" w:eastAsia="Courier New" w:hAnsi="Courier New"/>
          <w:sz w:val="16"/>
          <w:szCs w:val="16"/>
          <w:color w:val="auto"/>
        </w:rPr>
      </w:pPr>
    </w:p>
    <w:p>
      <w:pPr>
        <w:ind w:left="2220" w:hanging="636"/>
        <w:spacing w:after="0"/>
        <w:tabs>
          <w:tab w:leader="none" w:pos="2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methods of payment; or</w:t>
      </w:r>
    </w:p>
    <w:p>
      <w:pPr>
        <w:spacing w:after="0" w:line="224" w:lineRule="exact"/>
        <w:rPr>
          <w:sz w:val="20"/>
          <w:szCs w:val="20"/>
          <w:color w:val="auto"/>
        </w:rPr>
      </w:pPr>
    </w:p>
    <w:p>
      <w:pPr>
        <w:ind w:left="2220" w:right="1779" w:hanging="631"/>
        <w:spacing w:after="0" w:line="236" w:lineRule="auto"/>
        <w:rPr>
          <w:sz w:val="20"/>
          <w:szCs w:val="20"/>
          <w:color w:val="auto"/>
        </w:rPr>
      </w:pPr>
      <w:r>
        <w:rPr>
          <w:rFonts w:ascii="Courier New" w:cs="Courier New" w:eastAsia="Courier New" w:hAnsi="Courier New"/>
          <w:sz w:val="18"/>
          <w:szCs w:val="18"/>
          <w:color w:val="auto"/>
        </w:rPr>
        <w:t>(viii)such other consideration and method of payment for the issuance of Shares to the extent permitted by Applicable Laws.</w:t>
      </w:r>
    </w:p>
    <w:p>
      <w:pPr>
        <w:sectPr>
          <w:pgSz w:w="11900" w:h="16838" w:orient="portrait"/>
          <w:cols w:equalWidth="0" w:num="1">
            <w:col w:w="9899"/>
          </w:cols>
          <w:pgMar w:left="56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12</w:t>
      </w:r>
    </w:p>
    <w:p>
      <w:pPr>
        <w:ind w:left="1060" w:hanging="420"/>
        <w:spacing w:after="0" w:line="238" w:lineRule="auto"/>
        <w:tabs>
          <w:tab w:leader="none" w:pos="10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 granted hereunder shall be exercisable according to the terms of the Plan and at such times and under such conditions as determined by the Administrator and set forth in the Option Agreement.</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 Option shall be deemed exercised when the Company receives:</w:t>
      </w:r>
    </w:p>
    <w:p>
      <w:pPr>
        <w:spacing w:after="0" w:line="4" w:lineRule="exact"/>
        <w:rPr>
          <w:sz w:val="20"/>
          <w:szCs w:val="20"/>
          <w:color w:val="auto"/>
        </w:rPr>
      </w:pPr>
    </w:p>
    <w:p>
      <w:pPr>
        <w:ind w:right="1779" w:firstLine="8"/>
        <w:spacing w:after="0" w:line="238"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12 of the Plan.</w:t>
      </w:r>
    </w:p>
    <w:p>
      <w:pPr>
        <w:spacing w:after="0" w:line="208" w:lineRule="exact"/>
        <w:rPr>
          <w:sz w:val="20"/>
          <w:szCs w:val="20"/>
          <w:color w:val="auto"/>
        </w:rPr>
      </w:pPr>
    </w:p>
    <w:p>
      <w:pPr>
        <w:ind w:right="1879" w:firstLine="1685"/>
        <w:spacing w:after="0" w:line="279"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1700" w:hanging="533"/>
        <w:spacing w:after="0"/>
        <w:tabs>
          <w:tab w:leader="none" w:pos="170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Consulting Relationship.</w:t>
      </w:r>
    </w:p>
    <w:p>
      <w:pPr>
        <w:spacing w:after="0" w:line="206" w:lineRule="exact"/>
        <w:rPr>
          <w:rFonts w:ascii="Courier New" w:cs="Courier New" w:eastAsia="Courier New" w:hAnsi="Courier New"/>
          <w:sz w:val="18"/>
          <w:szCs w:val="18"/>
          <w:color w:val="auto"/>
        </w:rPr>
      </w:pPr>
    </w:p>
    <w:p>
      <w:pPr>
        <w:ind w:left="2540" w:right="1779" w:hanging="636"/>
        <w:spacing w:after="0" w:line="270" w:lineRule="auto"/>
        <w:tabs>
          <w:tab w:leader="none" w:pos="254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an Optionee's Continuous Status as an Employee or Consultant with the Company, such Optionee may exercise his or her Option to the extent that he or she was entitled to exercise it as of the date of such termination. Such exercise may occur only before the end of the period determined by the Administrator for exercise following termination. In the case of an Incentive Stock Option, such period shall not exceed three (3) months. In no event shall such period extend beyond the expiration date of the term of the Option as set forth in the Option Agreement.</w:t>
      </w:r>
    </w:p>
    <w:p>
      <w:pPr>
        <w:spacing w:after="0" w:line="391" w:lineRule="exact"/>
        <w:rPr>
          <w:rFonts w:ascii="Courier New" w:cs="Courier New" w:eastAsia="Courier New" w:hAnsi="Courier New"/>
          <w:sz w:val="16"/>
          <w:szCs w:val="16"/>
          <w:color w:val="auto"/>
        </w:rPr>
      </w:pPr>
    </w:p>
    <w:p>
      <w:pPr>
        <w:ind w:left="2540" w:right="1879" w:hanging="636"/>
        <w:spacing w:after="0" w:line="237" w:lineRule="auto"/>
        <w:tabs>
          <w:tab w:leader="none" w:pos="254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Optionee's change of status from Employee to Consultant shall not be treated as a termination of the Optionee's Continuous Status as an Employee or Consultant, and any Option held by the</w:t>
      </w:r>
    </w:p>
    <w:p>
      <w:pPr>
        <w:sectPr>
          <w:pgSz w:w="11900" w:h="16838" w:orient="portrait"/>
          <w:cols w:equalWidth="0" w:num="1">
            <w:col w:w="10219"/>
          </w:cols>
          <w:pgMar w:left="240" w:top="31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2220" w:right="1779"/>
        <w:spacing w:after="0" w:line="270" w:lineRule="auto"/>
        <w:rPr>
          <w:sz w:val="20"/>
          <w:szCs w:val="20"/>
          <w:color w:val="auto"/>
        </w:rPr>
      </w:pPr>
      <w:r>
        <w:rPr>
          <w:rFonts w:ascii="Courier New" w:cs="Courier New" w:eastAsia="Courier New" w:hAnsi="Courier New"/>
          <w:sz w:val="16"/>
          <w:szCs w:val="16"/>
          <w:color w:val="auto"/>
        </w:rPr>
        <w:t>Optionee shall remain in effect, except as provided hereinbelow. Any Incentive Stock Option held by such Optionee shall automatically cease to be treated for tax purposes as an Incentive Stock Option and shall be treated as a Nonstatutory Stock Option on the ninety-first (91st) day following such change of status. Notwithstanding the above, within thirty (30) days after any such change of status, the Administrator may in its discretion determine that this Section 10(b)(ii) shall not apply to such change of status and that such change of status shall be treated as a termination of the Optionee's Continuous Status as an Employee or Consultant as provided in Section 10(b)(i).</w:t>
      </w:r>
    </w:p>
    <w:p>
      <w:pPr>
        <w:spacing w:after="0" w:line="389" w:lineRule="exact"/>
        <w:rPr>
          <w:sz w:val="20"/>
          <w:szCs w:val="20"/>
          <w:color w:val="auto"/>
        </w:rPr>
      </w:pPr>
    </w:p>
    <w:p>
      <w:pPr>
        <w:ind w:left="2220" w:right="1999" w:hanging="636"/>
        <w:spacing w:after="0" w:line="237" w:lineRule="auto"/>
        <w:tabs>
          <w:tab w:leader="none" w:pos="222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Optionee is not entitled to exercise his or her Option at the date of such termination, or if the Optionee does not exercise such Option to the extent so entitled within the time specified herein, the Option shall terminate.</w:t>
      </w:r>
    </w:p>
    <w:p>
      <w:pPr>
        <w:spacing w:after="0" w:line="208" w:lineRule="exact"/>
        <w:rPr>
          <w:rFonts w:ascii="Courier New" w:cs="Courier New" w:eastAsia="Courier New" w:hAnsi="Courier New"/>
          <w:sz w:val="18"/>
          <w:szCs w:val="18"/>
          <w:color w:val="auto"/>
        </w:rPr>
      </w:pPr>
    </w:p>
    <w:p>
      <w:pPr>
        <w:ind w:left="-320" w:right="1779" w:firstLine="1272"/>
        <w:spacing w:after="0" w:line="238" w:lineRule="auto"/>
        <w:tabs>
          <w:tab w:leader="none" w:pos="136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Upon termination of an Optionee's Continuous Status as an Employee or Consultant as a result of the Optionee's Disability, the Optionee may exercise his or her Option at any time within twelve (12) months from the date of such termination (but in no event later than the expiration of the term of such Option as set forth in the Notice of Grant), only to the extent that the Optionee was entitled to exercise it at the date of such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7" w:lineRule="exact"/>
        <w:rPr>
          <w:rFonts w:ascii="Courier New" w:cs="Courier New" w:eastAsia="Courier New" w:hAnsi="Courier New"/>
          <w:sz w:val="18"/>
          <w:szCs w:val="18"/>
          <w:color w:val="auto"/>
        </w:rPr>
      </w:pPr>
    </w:p>
    <w:p>
      <w:pPr>
        <w:ind w:left="-320" w:right="1779" w:firstLine="1272"/>
        <w:spacing w:after="0" w:line="238" w:lineRule="auto"/>
        <w:tabs>
          <w:tab w:leader="none" w:pos="136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Upon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only to the extent that the Optionee was entitled to exercise the Option at the date of death. If, at the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7" w:lineRule="exact"/>
        <w:rPr>
          <w:rFonts w:ascii="Courier New" w:cs="Courier New" w:eastAsia="Courier New" w:hAnsi="Courier New"/>
          <w:sz w:val="18"/>
          <w:szCs w:val="18"/>
          <w:color w:val="auto"/>
        </w:rPr>
      </w:pPr>
    </w:p>
    <w:p>
      <w:pPr>
        <w:ind w:left="-320" w:right="1779" w:firstLine="1272"/>
        <w:spacing w:after="0" w:line="237" w:lineRule="auto"/>
        <w:tabs>
          <w:tab w:leader="none" w:pos="136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ectPr>
          <w:pgSz w:w="11900" w:h="16838" w:orient="portrait"/>
          <w:cols w:equalWidth="0" w:num="1">
            <w:col w:w="9899"/>
          </w:cols>
          <w:pgMar w:left="560" w:top="312"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320" w:right="1779" w:firstLine="640"/>
        <w:spacing w:after="0" w:line="238" w:lineRule="auto"/>
        <w:tabs>
          <w:tab w:leader="none" w:pos="73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Options. Unless otherwise determined by the Administrator to the contrary, Options may not be sold, pledged, assigned, hypothecated, transferred or disposed of in any manner other than by will or by the laws of descent or distribution and may be exercised, during the lifetime of the Optionee, only by the Optionee. The Administrator may, in the manner established by the Administrator, provide for the transfer of a Nonstatuatory Stock Option by the Optionee to any member of the Optionee's immediate family. In such case, the Nonstatutory Stock Option shall be exercisable only by such transferee. Following transfer, any such Nonstatutory Stock Options shall continue to be subject to the same terms and conditions as were applicable immediately prior to the transfer. For purposes of this Section, an Optionee's "immediate family" shall mean any of the following who have acquired the Option from the Optionee through a gift or domestic relations order: a child, stepchild, grandchild, parent, stepparent, grandparent, spouse, sibling, mother-in-law, father-in-law, son-in-law, daughter-in-law, brother-in-law, or sister-in-law, including adoptive relationships, trusts for the exclusive benefit of these persons and any other entity owned solely by these persons, and such other persons and entities as shall be eligible to be included as transferees in the Form S-8 Registration Statement under the Securities Act of 1933, as amended, filed or to be filed by the Company to register shares of Common Stock to be issued upon the exercise of Options granted pursuant to the Plan.</w:t>
      </w:r>
    </w:p>
    <w:p>
      <w:pPr>
        <w:spacing w:after="0" w:line="210" w:lineRule="exact"/>
        <w:rPr>
          <w:rFonts w:ascii="Courier New" w:cs="Courier New" w:eastAsia="Courier New" w:hAnsi="Courier New"/>
          <w:sz w:val="18"/>
          <w:szCs w:val="18"/>
          <w:color w:val="auto"/>
        </w:rPr>
      </w:pPr>
    </w:p>
    <w:p>
      <w:pPr>
        <w:ind w:left="740" w:right="2199" w:hanging="420"/>
        <w:spacing w:after="0" w:line="235"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left="-320" w:right="1779" w:firstLine="1272"/>
        <w:spacing w:after="0" w:line="269" w:lineRule="auto"/>
        <w:tabs>
          <w:tab w:leader="none" w:pos="1365"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 shareholders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94" w:lineRule="exact"/>
        <w:rPr>
          <w:rFonts w:ascii="Courier New" w:cs="Courier New" w:eastAsia="Courier New" w:hAnsi="Courier New"/>
          <w:sz w:val="16"/>
          <w:szCs w:val="16"/>
          <w:color w:val="auto"/>
        </w:rPr>
      </w:pPr>
    </w:p>
    <w:p>
      <w:pPr>
        <w:ind w:left="-320" w:right="1879" w:firstLine="1272"/>
        <w:spacing w:after="0" w:line="237" w:lineRule="auto"/>
        <w:tabs>
          <w:tab w:leader="none" w:pos="1365"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or Liquidation. In the event of the proposed dissolution or liquidation of the Company, to the extent that an Option has not been previously exercised, it will terminate immediately prior to the consummation of such proposed action. The</w:t>
      </w:r>
    </w:p>
    <w:p>
      <w:pPr>
        <w:sectPr>
          <w:pgSz w:w="11900" w:h="16838" w:orient="portrait"/>
          <w:cols w:equalWidth="0" w:num="1">
            <w:col w:w="9899"/>
          </w:cols>
          <w:pgMar w:left="56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9" w:lineRule="exact"/>
        <w:rPr>
          <w:sz w:val="20"/>
          <w:szCs w:val="20"/>
          <w:color w:val="auto"/>
        </w:rPr>
      </w:pPr>
    </w:p>
    <w:p>
      <w:pPr>
        <w:ind w:right="1779" w:firstLine="1272"/>
        <w:spacing w:after="0" w:line="269" w:lineRule="auto"/>
        <w:tabs>
          <w:tab w:leader="none" w:pos="168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of the Company with or into another corporation, or the sale of substantially all of the assets of the Company, each outstanding Option may be assumed or an equivalent option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fifteen (15) days from the date of such notice, and the Option will terminate upon the expiration of such period. For the purposes of this paragraph, the Option shall be considered assumed if, following the merger or sale of assets, the option confers the right to purchase or receive,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999" w:firstLine="640"/>
        <w:spacing w:after="0" w:line="237" w:lineRule="auto"/>
        <w:tabs>
          <w:tab w:leader="none" w:pos="105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right="2319" w:firstLine="1272"/>
        <w:spacing w:after="0" w:line="235" w:lineRule="auto"/>
        <w:tabs>
          <w:tab w:leader="none" w:pos="1685"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Company shall obtain shareholder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obtained in such a manner and to such a degree as is required by the applicable law, rule or regulation.</w:t>
      </w:r>
    </w:p>
    <w:p>
      <w:pPr>
        <w:spacing w:after="0" w:line="208" w:lineRule="exact"/>
        <w:rPr>
          <w:sz w:val="20"/>
          <w:szCs w:val="20"/>
          <w:color w:val="auto"/>
        </w:rPr>
      </w:pPr>
    </w:p>
    <w:p>
      <w:pPr>
        <w:ind w:right="1999" w:firstLine="1272"/>
        <w:spacing w:after="0" w:line="275" w:lineRule="auto"/>
        <w:tabs>
          <w:tab w:leader="none" w:pos="1685"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6"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212"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4"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spacing w:after="0" w:line="206"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9" w:lineRule="exact"/>
        <w:rPr>
          <w:rFonts w:ascii="Courier New" w:cs="Courier New" w:eastAsia="Courier New" w:hAnsi="Courier New"/>
          <w:sz w:val="18"/>
          <w:szCs w:val="18"/>
          <w:color w:val="auto"/>
        </w:rPr>
      </w:pPr>
    </w:p>
    <w:p>
      <w:pPr>
        <w:ind w:right="1779" w:firstLine="1272"/>
        <w:spacing w:after="0" w:line="272" w:lineRule="auto"/>
        <w:tabs>
          <w:tab w:leader="none" w:pos="168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85" w:lineRule="exact"/>
        <w:rPr>
          <w:rFonts w:ascii="Courier New" w:cs="Courier New" w:eastAsia="Courier New" w:hAnsi="Courier New"/>
          <w:sz w:val="16"/>
          <w:szCs w:val="16"/>
          <w:color w:val="auto"/>
        </w:rPr>
      </w:pPr>
    </w:p>
    <w:p>
      <w:pPr>
        <w:ind w:right="1779" w:firstLine="640"/>
        <w:spacing w:after="0" w:line="236"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 approval by the shareholders of the Company within twelve (12) months before or after the date the</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Plan is adopted. Such shareholder approval shall be obtained in the manner and to the degree required under applicable federal and state law.</w:t>
      </w:r>
    </w:p>
    <w:p>
      <w:pPr>
        <w:spacing w:after="0" w:line="208" w:lineRule="exact"/>
        <w:rPr>
          <w:sz w:val="20"/>
          <w:szCs w:val="20"/>
          <w:color w:val="auto"/>
        </w:rPr>
      </w:pPr>
    </w:p>
    <w:p>
      <w:pPr>
        <w:ind w:right="2099" w:firstLine="640"/>
        <w:spacing w:after="0" w:line="237"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and Social Security Indemnity. An Optionee shall indemnify the Company against any tax arising in respect of the grant or exercise of the Option which is a liability of the Optionee but for which the Company is required to account under the laws of any relevant territory. The Company may recover the tax from the Optionee in such manner as the Administrator deems appropriate, including (but without prejudice to the generality of the foregoing):</w:t>
      </w:r>
    </w:p>
    <w:p>
      <w:pPr>
        <w:spacing w:after="0" w:line="205"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shares upon the exercise of the Option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selling the same;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deducting the necessary amount from the Optionee's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or</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requiring the Optionee to make cash payment to the Company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such tax.</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EXHIBIT NUMBER 10.16</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GARTNER GROUP,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1996 LONG TERM STOCK OPTION PLAN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AS AMENDED AND RESTATED JANUARY 22, 1998</w:t>
      </w:r>
    </w:p>
    <w:p>
      <w:pPr>
        <w:spacing w:after="0" w:line="200" w:lineRule="exact"/>
        <w:rPr>
          <w:sz w:val="20"/>
          <w:szCs w:val="20"/>
          <w:color w:val="auto"/>
        </w:rPr>
      </w:pPr>
    </w:p>
    <w:p>
      <w:pPr>
        <w:spacing w:after="0" w:line="209" w:lineRule="exact"/>
        <w:rPr>
          <w:sz w:val="20"/>
          <w:szCs w:val="20"/>
          <w:color w:val="auto"/>
        </w:rPr>
      </w:pPr>
    </w:p>
    <w:p>
      <w:pPr>
        <w:ind w:right="1879" w:firstLine="640"/>
        <w:spacing w:after="0" w:line="235" w:lineRule="auto"/>
        <w:tabs>
          <w:tab w:leader="none" w:pos="94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1996 Long Term Stock Option Plan (the "Plan") are:</w:t>
      </w:r>
    </w:p>
    <w:p>
      <w:pPr>
        <w:spacing w:after="0" w:line="208" w:lineRule="exact"/>
        <w:rPr>
          <w:sz w:val="20"/>
          <w:szCs w:val="20"/>
          <w:color w:val="auto"/>
        </w:rPr>
      </w:pPr>
    </w:p>
    <w:p>
      <w:pPr>
        <w:ind w:left="1280" w:right="1779" w:hanging="640"/>
        <w:spacing w:after="0" w:line="235" w:lineRule="auto"/>
        <w:tabs>
          <w:tab w:leader="none" w:pos="12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quality personnel for positions of substantial responsibility,</w:t>
      </w:r>
    </w:p>
    <w:p>
      <w:pPr>
        <w:spacing w:after="0" w:line="208" w:lineRule="exact"/>
        <w:rPr>
          <w:rFonts w:ascii="Courier New" w:cs="Courier New" w:eastAsia="Courier New" w:hAnsi="Courier New"/>
          <w:sz w:val="18"/>
          <w:szCs w:val="18"/>
          <w:color w:val="auto"/>
        </w:rPr>
      </w:pPr>
    </w:p>
    <w:p>
      <w:pPr>
        <w:ind w:left="1280" w:right="1999" w:hanging="640"/>
        <w:spacing w:after="0" w:line="290" w:lineRule="auto"/>
        <w:tabs>
          <w:tab w:leader="none" w:pos="12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create additional incentive for senior personnel of the Company by offering long term equity participation in the Company, and</w:t>
      </w:r>
    </w:p>
    <w:p>
      <w:pPr>
        <w:spacing w:after="0" w:line="164"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long-term success of the Company's business.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Options granted under the Plan may be Incentive Stock Options or Nonstatutory Stock Options, as determined by the Administrator at the time of grant and subject to the applicable provisions of Section 422 of the Code and the regulations promulgated thereunder.</w:t>
      </w:r>
    </w:p>
    <w:p>
      <w:pPr>
        <w:spacing w:after="0" w:line="202" w:lineRule="exact"/>
        <w:rPr>
          <w:sz w:val="20"/>
          <w:szCs w:val="20"/>
          <w:color w:val="auto"/>
        </w:rPr>
      </w:pPr>
    </w:p>
    <w:p>
      <w:pPr>
        <w:ind w:left="960" w:hanging="320"/>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6" w:lineRule="exact"/>
        <w:rPr>
          <w:rFonts w:ascii="Courier New" w:cs="Courier New" w:eastAsia="Courier New" w:hAnsi="Courier New"/>
          <w:sz w:val="18"/>
          <w:szCs w:val="18"/>
          <w:color w:val="auto"/>
        </w:rPr>
      </w:pPr>
    </w:p>
    <w:p>
      <w:pPr>
        <w:ind w:right="1779" w:firstLine="1167"/>
        <w:spacing w:after="0" w:line="235" w:lineRule="auto"/>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 administer the Plan in accordance with Section 4 of the Plan.</w:t>
      </w:r>
    </w:p>
    <w:p>
      <w:pPr>
        <w:spacing w:after="0" w:line="208" w:lineRule="exact"/>
        <w:rPr>
          <w:rFonts w:ascii="Courier New" w:cs="Courier New" w:eastAsia="Courier New" w:hAnsi="Courier New"/>
          <w:sz w:val="18"/>
          <w:szCs w:val="18"/>
          <w:color w:val="auto"/>
        </w:rPr>
      </w:pPr>
    </w:p>
    <w:p>
      <w:pPr>
        <w:ind w:right="1999" w:firstLine="1167"/>
        <w:spacing w:after="0" w:line="236" w:lineRule="auto"/>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 administration of stock option plans under state corporate and securities laws and the Code.</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right="2839" w:firstLine="1167"/>
        <w:spacing w:after="0" w:line="235" w:lineRule="auto"/>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 in accordance with Section 4 of the Plan.</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Class A of the Company.</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Gartner Group, Inc., a Delaware</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right="1879" w:firstLine="1167"/>
        <w:spacing w:after="0" w:line="236"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any person, including an advisor, engaged by the Company or a Parent or Subsidiary to render services and who is compensated for such</w:t>
      </w:r>
    </w:p>
    <w:p>
      <w:pPr>
        <w:sectPr>
          <w:pgSz w:w="11900" w:h="16838" w:orient="portrait"/>
          <w:cols w:equalWidth="0" w:num="1">
            <w:col w:w="10219"/>
          </w:cols>
          <w:pgMar w:left="240" w:top="136"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services. The term "Consultant" shall not include Directors who are paid only a director's fee by the Company or who are not compensated by the Company for their services as Directors.</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firstLine="1167"/>
        <w:spacing w:after="0" w:line="238" w:lineRule="auto"/>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 Continuous employment shall be interrupted and terminated for an Employee if the Employee's weekly work hours change from full time (40 hours) to part time (less than 40 hours).</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right="1999" w:firstLine="1167"/>
        <w:spacing w:after="0" w:line="235" w:lineRule="auto"/>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 Section 22(e)(3) of the Code.</w:t>
      </w:r>
    </w:p>
    <w:p>
      <w:pPr>
        <w:spacing w:after="0" w:line="208" w:lineRule="exact"/>
        <w:rPr>
          <w:rFonts w:ascii="Courier New" w:cs="Courier New" w:eastAsia="Courier New" w:hAnsi="Courier New"/>
          <w:sz w:val="18"/>
          <w:szCs w:val="18"/>
          <w:color w:val="auto"/>
        </w:rPr>
      </w:pPr>
    </w:p>
    <w:p>
      <w:pPr>
        <w:ind w:right="2099" w:firstLine="1167"/>
        <w:spacing w:after="0" w:line="237" w:lineRule="auto"/>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2419" w:firstLine="1167"/>
        <w:spacing w:after="0" w:line="235" w:lineRule="auto"/>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the Common Stock determined as follows:</w:t>
      </w:r>
    </w:p>
    <w:p>
      <w:pPr>
        <w:spacing w:after="0" w:line="208" w:lineRule="exact"/>
        <w:rPr>
          <w:rFonts w:ascii="Courier New" w:cs="Courier New" w:eastAsia="Courier New" w:hAnsi="Courier New"/>
          <w:sz w:val="18"/>
          <w:szCs w:val="18"/>
          <w:color w:val="auto"/>
        </w:rPr>
      </w:pPr>
    </w:p>
    <w:p>
      <w:pPr>
        <w:ind w:left="2540" w:right="1779" w:hanging="636"/>
        <w:spacing w:after="0" w:line="238" w:lineRule="auto"/>
        <w:tabs>
          <w:tab w:leader="none" w:pos="254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average of the closing sales prices for such stock (or the average of the closing bids, if no sales were reported) as quoted on such system or exchange (or the exchange with the greatest volume of trading in Common Stock) on the five market trading days immediately preceding the date of determination, as reported in The Wall Street Journal or such other source as the Administrator of the Plan deems reliable; provided, however, that in the event the Fair Market Value as so determined is more than 20% greater or more than 20% less than the closing sales price for such stock</w:t>
      </w:r>
    </w:p>
    <w:p>
      <w:pPr>
        <w:sectPr>
          <w:pgSz w:w="11900" w:h="16838" w:orient="portrait"/>
          <w:cols w:equalWidth="0" w:num="1">
            <w:col w:w="10219"/>
          </w:cols>
          <w:pgMar w:left="240" w:top="31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2220" w:right="1879"/>
        <w:spacing w:after="0" w:line="271" w:lineRule="auto"/>
        <w:rPr>
          <w:sz w:val="20"/>
          <w:szCs w:val="20"/>
          <w:color w:val="auto"/>
        </w:rPr>
      </w:pPr>
      <w:r>
        <w:rPr>
          <w:rFonts w:ascii="Courier New" w:cs="Courier New" w:eastAsia="Courier New" w:hAnsi="Courier New"/>
          <w:sz w:val="16"/>
          <w:szCs w:val="16"/>
          <w:color w:val="auto"/>
        </w:rPr>
        <w:t>(or the closing bid, if no sales were reported) as so quoted on the date of determination, then the Administrator shall be entitled to determine the Fair Market Value in good faith, at a price within the range of prices from the Fair Market Value as otherwise determined above to the closing price (or closing bid, as applicable) on the date of determination;</w:t>
      </w:r>
    </w:p>
    <w:p>
      <w:pPr>
        <w:sectPr>
          <w:pgSz w:w="11900" w:h="16838" w:orient="portrait"/>
          <w:cols w:equalWidth="0" w:num="1">
            <w:col w:w="9899"/>
          </w:cols>
          <w:pgMar w:left="560" w:top="31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2220" w:right="1779" w:hanging="636"/>
        <w:spacing w:after="0" w:line="269" w:lineRule="auto"/>
        <w:tabs>
          <w:tab w:leader="none" w:pos="222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NASDAQ System (but not on the Nasdaq National Market thereof) or is regularly quoted by a recognized securities dealer but selling prices are not reported, the Fair Market Value of a Share of Common Stock shall be the average of the means between the high bid and low asked prices for the Common Stock on the five market trading days immediately preceding the day of determination, as reported in The Wall Street Journal or such other source as the Administrator deems reliable; provided, however, that in the event the Fair Market Value as so determined is more than 20% greater or more than 20% less than the mean between the high bid and low asked prices for such stock as so quoted on the date of determination, then the Administrator shall be entitled to determine the Fair Market Value in good faith, at a price within the range of prices from the Fair Market Value as otherwise determined above to the mean between the high bid and low asked prices on the date of determination;</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2220" w:right="1779" w:hanging="636"/>
        <w:spacing w:after="0" w:line="236" w:lineRule="auto"/>
        <w:tabs>
          <w:tab w:leader="none" w:pos="2220"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8" w:lineRule="exact"/>
        <w:rPr>
          <w:rFonts w:ascii="Courier New" w:cs="Courier New" w:eastAsia="Courier New" w:hAnsi="Courier New"/>
          <w:sz w:val="18"/>
          <w:szCs w:val="18"/>
          <w:color w:val="auto"/>
        </w:rPr>
      </w:pPr>
    </w:p>
    <w:p>
      <w:pPr>
        <w:ind w:left="-320" w:right="1879" w:firstLine="1167"/>
        <w:spacing w:after="0" w:line="236" w:lineRule="auto"/>
        <w:tabs>
          <w:tab w:leader="none" w:pos="12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8" w:lineRule="exact"/>
        <w:rPr>
          <w:rFonts w:ascii="Courier New" w:cs="Courier New" w:eastAsia="Courier New" w:hAnsi="Courier New"/>
          <w:sz w:val="18"/>
          <w:szCs w:val="18"/>
          <w:color w:val="auto"/>
        </w:rPr>
      </w:pPr>
    </w:p>
    <w:p>
      <w:pPr>
        <w:ind w:left="-320" w:right="2419" w:firstLine="1167"/>
        <w:spacing w:after="0" w:line="235" w:lineRule="auto"/>
        <w:tabs>
          <w:tab w:leader="none" w:pos="12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 qualify as an Incentive Stock Option.</w:t>
      </w:r>
    </w:p>
    <w:p>
      <w:pPr>
        <w:spacing w:after="0" w:line="208" w:lineRule="exact"/>
        <w:rPr>
          <w:rFonts w:ascii="Courier New" w:cs="Courier New" w:eastAsia="Courier New" w:hAnsi="Courier New"/>
          <w:sz w:val="18"/>
          <w:szCs w:val="18"/>
          <w:color w:val="auto"/>
        </w:rPr>
      </w:pPr>
    </w:p>
    <w:p>
      <w:pPr>
        <w:jc w:val="both"/>
        <w:ind w:left="-320" w:right="1779" w:firstLine="1167"/>
        <w:spacing w:after="0" w:line="236" w:lineRule="auto"/>
        <w:tabs>
          <w:tab w:leader="none" w:pos="12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 and conditions of an individual Option grant. The Notice of Grant is part of the Option Agreement.</w:t>
      </w:r>
    </w:p>
    <w:p>
      <w:pPr>
        <w:spacing w:after="0" w:line="208" w:lineRule="exact"/>
        <w:rPr>
          <w:rFonts w:ascii="Courier New" w:cs="Courier New" w:eastAsia="Courier New" w:hAnsi="Courier New"/>
          <w:sz w:val="18"/>
          <w:szCs w:val="18"/>
          <w:color w:val="auto"/>
        </w:rPr>
      </w:pPr>
    </w:p>
    <w:p>
      <w:pPr>
        <w:ind w:left="-320" w:right="1879" w:firstLine="1167"/>
        <w:spacing w:after="0" w:line="236" w:lineRule="auto"/>
        <w:tabs>
          <w:tab w:leader="none" w:pos="12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 the meaning of Section 16 of the Exchange Act and the rules and regulations promulgated thereunder.</w:t>
      </w:r>
    </w:p>
    <w:p>
      <w:pPr>
        <w:spacing w:after="0" w:line="203" w:lineRule="exact"/>
        <w:rPr>
          <w:rFonts w:ascii="Courier New" w:cs="Courier New" w:eastAsia="Courier New" w:hAnsi="Courier New"/>
          <w:sz w:val="18"/>
          <w:szCs w:val="18"/>
          <w:color w:val="auto"/>
        </w:rPr>
      </w:pPr>
    </w:p>
    <w:p>
      <w:pPr>
        <w:ind w:left="1260" w:hanging="413"/>
        <w:spacing w:after="0"/>
        <w:tabs>
          <w:tab w:leader="none" w:pos="12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stock option granted pursuant to the Plan.</w:t>
      </w:r>
    </w:p>
    <w:p>
      <w:pPr>
        <w:spacing w:after="0" w:line="206" w:lineRule="exact"/>
        <w:rPr>
          <w:rFonts w:ascii="Courier New" w:cs="Courier New" w:eastAsia="Courier New" w:hAnsi="Courier New"/>
          <w:sz w:val="18"/>
          <w:szCs w:val="18"/>
          <w:color w:val="auto"/>
        </w:rPr>
      </w:pPr>
    </w:p>
    <w:p>
      <w:pPr>
        <w:ind w:left="-320" w:right="1879" w:firstLine="1167"/>
        <w:spacing w:after="0" w:line="279" w:lineRule="auto"/>
        <w:tabs>
          <w:tab w:leader="none" w:pos="12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78" w:lineRule="exact"/>
        <w:rPr>
          <w:rFonts w:ascii="Courier New" w:cs="Courier New" w:eastAsia="Courier New" w:hAnsi="Courier New"/>
          <w:sz w:val="16"/>
          <w:szCs w:val="16"/>
          <w:color w:val="auto"/>
        </w:rPr>
      </w:pPr>
    </w:p>
    <w:p>
      <w:pPr>
        <w:jc w:val="both"/>
        <w:ind w:left="-320" w:right="2199" w:firstLine="1167"/>
        <w:spacing w:after="0" w:line="290" w:lineRule="auto"/>
        <w:tabs>
          <w:tab w:leader="none" w:pos="12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Exchange Program" means a program whereby outstanding options are surrendered in exchange for options with a lower exercise price.</w:t>
      </w:r>
    </w:p>
    <w:p>
      <w:pPr>
        <w:sectPr>
          <w:pgSz w:w="11900" w:h="16838" w:orient="portrait"/>
          <w:cols w:equalWidth="0" w:num="1">
            <w:col w:w="9899"/>
          </w:cols>
          <w:pgMar w:left="56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6</w:t>
      </w:r>
    </w:p>
    <w:p>
      <w:pPr>
        <w:ind w:left="1580" w:hanging="413"/>
        <w:spacing w:after="0" w:line="238"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spacing w:after="0" w:line="207" w:lineRule="exact"/>
        <w:rPr>
          <w:rFonts w:ascii="Courier New" w:cs="Courier New" w:eastAsia="Courier New" w:hAnsi="Courier New"/>
          <w:sz w:val="18"/>
          <w:szCs w:val="18"/>
          <w:color w:val="auto"/>
        </w:rPr>
      </w:pPr>
    </w:p>
    <w:p>
      <w:pPr>
        <w:ind w:right="2839" w:firstLine="1167"/>
        <w:spacing w:after="0" w:line="235"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w:t>
      </w:r>
    </w:p>
    <w:p>
      <w:pPr>
        <w:spacing w:after="0" w:line="208" w:lineRule="exact"/>
        <w:rPr>
          <w:rFonts w:ascii="Courier New" w:cs="Courier New" w:eastAsia="Courier New" w:hAnsi="Courier New"/>
          <w:sz w:val="18"/>
          <w:szCs w:val="18"/>
          <w:color w:val="auto"/>
        </w:rPr>
      </w:pPr>
    </w:p>
    <w:p>
      <w:pPr>
        <w:ind w:right="1999" w:firstLine="1167"/>
        <w:spacing w:after="0" w:line="235"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 existing, as defined in Section 424(e) of the Code.</w:t>
      </w:r>
    </w:p>
    <w:p>
      <w:pPr>
        <w:spacing w:after="0" w:line="208" w:lineRule="exact"/>
        <w:rPr>
          <w:rFonts w:ascii="Courier New" w:cs="Courier New" w:eastAsia="Courier New" w:hAnsi="Courier New"/>
          <w:sz w:val="18"/>
          <w:szCs w:val="18"/>
          <w:color w:val="auto"/>
        </w:rPr>
      </w:pPr>
    </w:p>
    <w:p>
      <w:pPr>
        <w:ind w:right="2099" w:firstLine="1167"/>
        <w:spacing w:after="0" w:line="236"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 successor to Rule 16b-3, as in effect when discretion is being exercised with respect to the Plan.</w:t>
      </w:r>
    </w:p>
    <w:p>
      <w:pPr>
        <w:spacing w:after="0" w:line="208" w:lineRule="exact"/>
        <w:rPr>
          <w:rFonts w:ascii="Courier New" w:cs="Courier New" w:eastAsia="Courier New" w:hAnsi="Courier New"/>
          <w:sz w:val="18"/>
          <w:szCs w:val="18"/>
          <w:color w:val="auto"/>
        </w:rPr>
      </w:pPr>
    </w:p>
    <w:p>
      <w:pPr>
        <w:ind w:right="1999" w:firstLine="1167"/>
        <w:spacing w:after="0" w:line="237" w:lineRule="auto"/>
        <w:tabs>
          <w:tab w:leader="none" w:pos="1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Manager" means an Employee who is an executive officer, vice president, director-level employee or senior analyst of the Company, or such other Employee as the Administrator shall deem eligible to participate in the Plan.</w:t>
      </w:r>
    </w:p>
    <w:p>
      <w:pPr>
        <w:spacing w:after="0" w:line="207" w:lineRule="exact"/>
        <w:rPr>
          <w:sz w:val="20"/>
          <w:szCs w:val="20"/>
          <w:color w:val="auto"/>
        </w:rPr>
      </w:pPr>
    </w:p>
    <w:p>
      <w:pPr>
        <w:ind w:right="1779" w:firstLine="1167"/>
        <w:spacing w:after="0" w:line="235" w:lineRule="auto"/>
        <w:tabs>
          <w:tab w:leader="none" w:pos="1685"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Common Stock, as adjusted in accordance with Section 12 of the Plan.</w:t>
      </w:r>
    </w:p>
    <w:p>
      <w:pPr>
        <w:spacing w:after="0" w:line="208" w:lineRule="exact"/>
        <w:rPr>
          <w:rFonts w:ascii="Courier New" w:cs="Courier New" w:eastAsia="Courier New" w:hAnsi="Courier New"/>
          <w:sz w:val="18"/>
          <w:szCs w:val="18"/>
          <w:color w:val="auto"/>
        </w:rPr>
      </w:pPr>
    </w:p>
    <w:p>
      <w:pPr>
        <w:ind w:right="2099" w:firstLine="1167"/>
        <w:spacing w:after="0" w:line="235" w:lineRule="auto"/>
        <w:tabs>
          <w:tab w:leader="none" w:pos="1685"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 hereafter existing, as defined in Section 424(f) of the Code.</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the provisions of Section 12 of the Plan, the maximum aggregate number of Shares which may be optioned and sold under the Plan is 1,800,000 Shares. The Shares may be authorized, but unissued, or reacquired Common Stock.</w:t>
      </w:r>
    </w:p>
    <w:p>
      <w:pPr>
        <w:spacing w:after="0" w:line="207" w:lineRule="exact"/>
        <w:rPr>
          <w:sz w:val="20"/>
          <w:szCs w:val="20"/>
          <w:color w:val="auto"/>
        </w:rPr>
      </w:pPr>
    </w:p>
    <w:p>
      <w:pPr>
        <w:ind w:right="1779" w:firstLine="1159"/>
        <w:spacing w:after="0" w:line="270" w:lineRule="auto"/>
        <w:rPr>
          <w:sz w:val="20"/>
          <w:szCs w:val="20"/>
          <w:color w:val="auto"/>
        </w:rPr>
      </w:pPr>
      <w:r>
        <w:rPr>
          <w:rFonts w:ascii="Courier New" w:cs="Courier New" w:eastAsia="Courier New" w:hAnsi="Courier New"/>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 except that if unvested Shares are repurchased by the Company at their original purchase price, and the original purchaser of such Shares did not receive any benefits of ownership of such Shares, such Shares shall become available for future grant under the Plan. For purposes of the preceding sentence, voting rights shall not be considered a benefit of Share ownership.</w:t>
      </w:r>
    </w:p>
    <w:p>
      <w:pPr>
        <w:spacing w:after="0" w:line="386" w:lineRule="exact"/>
        <w:rPr>
          <w:sz w:val="20"/>
          <w:szCs w:val="20"/>
          <w:color w:val="auto"/>
        </w:rPr>
      </w:pPr>
    </w:p>
    <w:p>
      <w:pPr>
        <w:ind w:left="960" w:hanging="320"/>
        <w:spacing w:after="0"/>
        <w:tabs>
          <w:tab w:leader="none" w:pos="9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206" w:lineRule="exact"/>
        <w:rPr>
          <w:rFonts w:ascii="Courier New" w:cs="Courier New" w:eastAsia="Courier New" w:hAnsi="Courier New"/>
          <w:sz w:val="18"/>
          <w:szCs w:val="18"/>
          <w:color w:val="auto"/>
        </w:rPr>
      </w:pPr>
    </w:p>
    <w:p>
      <w:pPr>
        <w:ind w:left="2540" w:right="2099" w:hanging="636"/>
        <w:spacing w:after="0" w:line="275" w:lineRule="auto"/>
        <w:tabs>
          <w:tab w:leader="none" w:pos="2540" w:val="left"/>
        </w:tabs>
        <w:numPr>
          <w:ilvl w:val="2"/>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Administrative Bodies. The Plan may be administered by different Committees with respect to Directors, Officers who are not Directors, and Senior Managers who are neither Directors nor Officers.</w:t>
      </w:r>
    </w:p>
    <w:p>
      <w:pPr>
        <w:sectPr>
          <w:pgSz w:w="11900" w:h="16838" w:orient="portrait"/>
          <w:cols w:equalWidth="0" w:num="1">
            <w:col w:w="10219"/>
          </w:cols>
          <w:pgMar w:left="240" w:top="31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2220" w:right="1779" w:hanging="636"/>
        <w:spacing w:after="0" w:line="237" w:lineRule="auto"/>
        <w:tabs>
          <w:tab w:leader="none" w:pos="2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162(m). To the extent that the Administrator determines it to be desirable to qualify Options granted hereunder as "performance-based compensation" within the meaning of Section 162(m) of the Code, the Plan shall be administered by a Committee of two or more "outside directors" within the meaning of Section 162(m) of the Code.</w:t>
      </w:r>
    </w:p>
    <w:p>
      <w:pPr>
        <w:spacing w:after="0" w:line="211" w:lineRule="exact"/>
        <w:rPr>
          <w:rFonts w:ascii="Courier New" w:cs="Courier New" w:eastAsia="Courier New" w:hAnsi="Courier New"/>
          <w:sz w:val="18"/>
          <w:szCs w:val="18"/>
          <w:color w:val="auto"/>
        </w:rPr>
      </w:pPr>
    </w:p>
    <w:p>
      <w:pPr>
        <w:ind w:left="2220" w:right="1879" w:hanging="636"/>
        <w:spacing w:after="0" w:line="237" w:lineRule="auto"/>
        <w:tabs>
          <w:tab w:leader="none" w:pos="2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To the extent desirable to qualify transactions hereunder as exempt under Rule 16b-3, the transactions contemplated hereunder shall be structured to satisfy the requirements for exemption under Rule 16b-3.</w:t>
      </w:r>
    </w:p>
    <w:p>
      <w:pPr>
        <w:sectPr>
          <w:pgSz w:w="11900" w:h="16838" w:orient="portrait"/>
          <w:cols w:equalWidth="0" w:num="1">
            <w:col w:w="9899"/>
          </w:cols>
          <w:pgMar w:left="560" w:top="31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2220" w:right="1879" w:hanging="636"/>
        <w:spacing w:after="0" w:line="237" w:lineRule="auto"/>
        <w:tabs>
          <w:tab w:leader="none" w:pos="222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Administration. Other than as provided above, the Plan shall be administered by (A) the Board or (B) a Committee, which committee shall be constituted to satisfy Applicable Laws.</w:t>
      </w:r>
    </w:p>
    <w:p>
      <w:pPr>
        <w:spacing w:after="0" w:line="207" w:lineRule="exact"/>
        <w:rPr>
          <w:rFonts w:ascii="Courier New" w:cs="Courier New" w:eastAsia="Courier New" w:hAnsi="Courier New"/>
          <w:sz w:val="18"/>
          <w:szCs w:val="18"/>
          <w:color w:val="auto"/>
        </w:rPr>
      </w:pPr>
    </w:p>
    <w:p>
      <w:pPr>
        <w:ind w:left="-320" w:right="1999" w:firstLine="1167"/>
        <w:spacing w:after="0" w:line="237" w:lineRule="auto"/>
        <w:tabs>
          <w:tab w:leader="none" w:pos="12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207" w:lineRule="exact"/>
        <w:rPr>
          <w:rFonts w:ascii="Courier New" w:cs="Courier New" w:eastAsia="Courier New" w:hAnsi="Courier New"/>
          <w:sz w:val="18"/>
          <w:szCs w:val="18"/>
          <w:color w:val="auto"/>
        </w:rPr>
      </w:pPr>
    </w:p>
    <w:p>
      <w:pPr>
        <w:ind w:left="2220" w:right="1879" w:hanging="636"/>
        <w:spacing w:after="0" w:line="235" w:lineRule="auto"/>
        <w:tabs>
          <w:tab w:leader="none" w:pos="222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 in accordance with Section 2(n) of the Plan;</w:t>
      </w:r>
    </w:p>
    <w:p>
      <w:pPr>
        <w:spacing w:after="0" w:line="208" w:lineRule="exact"/>
        <w:rPr>
          <w:rFonts w:ascii="Courier New" w:cs="Courier New" w:eastAsia="Courier New" w:hAnsi="Courier New"/>
          <w:sz w:val="18"/>
          <w:szCs w:val="18"/>
          <w:color w:val="auto"/>
        </w:rPr>
      </w:pPr>
    </w:p>
    <w:p>
      <w:pPr>
        <w:ind w:left="2220" w:right="2199" w:hanging="636"/>
        <w:spacing w:after="0" w:line="235" w:lineRule="auto"/>
        <w:tabs>
          <w:tab w:leader="none" w:pos="222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Senior Managers to whom Options may be granted hereunder;</w:t>
      </w:r>
    </w:p>
    <w:p>
      <w:pPr>
        <w:spacing w:after="0" w:line="208" w:lineRule="exact"/>
        <w:rPr>
          <w:rFonts w:ascii="Courier New" w:cs="Courier New" w:eastAsia="Courier New" w:hAnsi="Courier New"/>
          <w:sz w:val="18"/>
          <w:szCs w:val="18"/>
          <w:color w:val="auto"/>
        </w:rPr>
      </w:pPr>
    </w:p>
    <w:p>
      <w:pPr>
        <w:ind w:left="2220" w:right="2319" w:hanging="636"/>
        <w:spacing w:after="0" w:line="235" w:lineRule="auto"/>
        <w:tabs>
          <w:tab w:leader="none" w:pos="222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 hereunder;</w:t>
      </w:r>
    </w:p>
    <w:p>
      <w:pPr>
        <w:spacing w:after="0" w:line="208" w:lineRule="exact"/>
        <w:rPr>
          <w:rFonts w:ascii="Courier New" w:cs="Courier New" w:eastAsia="Courier New" w:hAnsi="Courier New"/>
          <w:sz w:val="18"/>
          <w:szCs w:val="18"/>
          <w:color w:val="auto"/>
        </w:rPr>
      </w:pPr>
    </w:p>
    <w:p>
      <w:pPr>
        <w:ind w:left="2220" w:right="1879" w:hanging="636"/>
        <w:spacing w:after="0" w:line="235" w:lineRule="auto"/>
        <w:tabs>
          <w:tab w:leader="none" w:pos="222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2" w:lineRule="exact"/>
        <w:rPr>
          <w:rFonts w:ascii="Courier New" w:cs="Courier New" w:eastAsia="Courier New" w:hAnsi="Courier New"/>
          <w:sz w:val="18"/>
          <w:szCs w:val="18"/>
          <w:color w:val="auto"/>
        </w:rPr>
      </w:pPr>
    </w:p>
    <w:p>
      <w:pPr>
        <w:ind w:left="2220" w:hanging="636"/>
        <w:spacing w:after="0"/>
        <w:tabs>
          <w:tab w:leader="none" w:pos="222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pacing w:after="0" w:line="206" w:lineRule="exact"/>
        <w:rPr>
          <w:rFonts w:ascii="Courier New" w:cs="Courier New" w:eastAsia="Courier New" w:hAnsi="Courier New"/>
          <w:sz w:val="18"/>
          <w:szCs w:val="18"/>
          <w:color w:val="auto"/>
        </w:rPr>
      </w:pPr>
    </w:p>
    <w:p>
      <w:pPr>
        <w:ind w:left="2220" w:right="1879" w:hanging="636"/>
        <w:spacing w:after="0" w:line="270" w:lineRule="auto"/>
        <w:tabs>
          <w:tab w:leader="none" w:pos="222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391" w:lineRule="exact"/>
        <w:rPr>
          <w:rFonts w:ascii="Courier New" w:cs="Courier New" w:eastAsia="Courier New" w:hAnsi="Courier New"/>
          <w:sz w:val="16"/>
          <w:szCs w:val="16"/>
          <w:color w:val="auto"/>
        </w:rPr>
      </w:pPr>
    </w:p>
    <w:p>
      <w:pPr>
        <w:ind w:left="2220" w:right="1999" w:hanging="636"/>
        <w:spacing w:after="0" w:line="275" w:lineRule="auto"/>
        <w:tabs>
          <w:tab w:leader="none" w:pos="222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shall have declined since the date the Option was granted;</w:t>
      </w:r>
    </w:p>
    <w:p>
      <w:pPr>
        <w:spacing w:after="0" w:line="182" w:lineRule="exact"/>
        <w:rPr>
          <w:sz w:val="20"/>
          <w:szCs w:val="20"/>
          <w:color w:val="auto"/>
        </w:rPr>
      </w:pPr>
    </w:p>
    <w:p>
      <w:pPr>
        <w:ind w:left="2220" w:right="2319" w:hanging="631"/>
        <w:spacing w:after="0" w:line="235" w:lineRule="auto"/>
        <w:rPr>
          <w:sz w:val="20"/>
          <w:szCs w:val="20"/>
          <w:color w:val="auto"/>
        </w:rPr>
      </w:pPr>
      <w:r>
        <w:rPr>
          <w:rFonts w:ascii="Courier New" w:cs="Courier New" w:eastAsia="Courier New" w:hAnsi="Courier New"/>
          <w:sz w:val="18"/>
          <w:szCs w:val="18"/>
          <w:color w:val="auto"/>
        </w:rPr>
        <w:t>(viii)to construe and interpret the terms of the Plan and awards granted pursuant to the Plan;</w:t>
      </w:r>
    </w:p>
    <w:p>
      <w:pPr>
        <w:spacing w:after="0" w:line="208" w:lineRule="exact"/>
        <w:rPr>
          <w:sz w:val="20"/>
          <w:szCs w:val="20"/>
          <w:color w:val="auto"/>
        </w:rPr>
      </w:pPr>
    </w:p>
    <w:p>
      <w:pPr>
        <w:ind w:left="2220" w:right="1779" w:hanging="636"/>
        <w:spacing w:after="0" w:line="237" w:lineRule="auto"/>
        <w:tabs>
          <w:tab w:leader="none" w:pos="22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ectPr>
          <w:pgSz w:w="11900" w:h="16838" w:orient="portrait"/>
          <w:cols w:equalWidth="0" w:num="1">
            <w:col w:w="9899"/>
          </w:cols>
          <w:pgMar w:left="56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2540" w:right="1779" w:hanging="636"/>
        <w:spacing w:after="0" w:line="237" w:lineRule="auto"/>
        <w:tabs>
          <w:tab w:leader="none" w:pos="2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8" w:lineRule="exact"/>
        <w:rPr>
          <w:rFonts w:ascii="Courier New" w:cs="Courier New" w:eastAsia="Courier New" w:hAnsi="Courier New"/>
          <w:sz w:val="18"/>
          <w:szCs w:val="18"/>
          <w:color w:val="auto"/>
        </w:rPr>
      </w:pPr>
    </w:p>
    <w:p>
      <w:pPr>
        <w:ind w:left="2540" w:right="1999" w:hanging="636"/>
        <w:spacing w:after="0" w:line="279" w:lineRule="auto"/>
        <w:tabs>
          <w:tab w:leader="none" w:pos="25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authorize any person to execute on behalf of the Company any instrument required to effect the grant of an Option previously granted by the Administrator;</w:t>
      </w:r>
    </w:p>
    <w:p>
      <w:pPr>
        <w:spacing w:after="0" w:line="172"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 Option Exchange Program;</w:t>
      </w:r>
    </w:p>
    <w:p>
      <w:pPr>
        <w:spacing w:after="0" w:line="207" w:lineRule="exact"/>
        <w:rPr>
          <w:sz w:val="20"/>
          <w:szCs w:val="20"/>
          <w:color w:val="auto"/>
        </w:rPr>
      </w:pPr>
    </w:p>
    <w:p>
      <w:pPr>
        <w:ind w:left="2540" w:right="2199" w:hanging="631"/>
        <w:spacing w:after="0" w:line="235" w:lineRule="auto"/>
        <w:rPr>
          <w:sz w:val="20"/>
          <w:szCs w:val="20"/>
          <w:color w:val="auto"/>
        </w:rPr>
      </w:pPr>
      <w:r>
        <w:rPr>
          <w:rFonts w:ascii="Courier New" w:cs="Courier New" w:eastAsia="Courier New" w:hAnsi="Courier New"/>
          <w:sz w:val="18"/>
          <w:szCs w:val="18"/>
          <w:color w:val="auto"/>
        </w:rPr>
        <w:t>(xiii)to make all other determinations deemed necessary or advisable for administering the Plan.</w:t>
      </w:r>
    </w:p>
    <w:p>
      <w:pPr>
        <w:spacing w:after="0" w:line="208" w:lineRule="exact"/>
        <w:rPr>
          <w:sz w:val="20"/>
          <w:szCs w:val="20"/>
          <w:color w:val="auto"/>
        </w:rPr>
      </w:pPr>
    </w:p>
    <w:p>
      <w:pPr>
        <w:ind w:right="1879" w:firstLine="1167"/>
        <w:spacing w:after="0" w:line="236" w:lineRule="auto"/>
        <w:tabs>
          <w:tab w:leader="none" w:pos="15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 determinations and interpretations shall be final and binding on all Optionees and any other holders of Options.</w:t>
      </w:r>
    </w:p>
    <w:p>
      <w:pPr>
        <w:spacing w:after="0" w:line="208" w:lineRule="exact"/>
        <w:rPr>
          <w:rFonts w:ascii="Courier New" w:cs="Courier New" w:eastAsia="Courier New" w:hAnsi="Courier New"/>
          <w:sz w:val="18"/>
          <w:szCs w:val="18"/>
          <w:color w:val="auto"/>
        </w:rPr>
      </w:pPr>
    </w:p>
    <w:p>
      <w:pPr>
        <w:ind w:right="2099" w:firstLine="640"/>
        <w:spacing w:after="0" w:line="236" w:lineRule="auto"/>
        <w:tabs>
          <w:tab w:leader="none" w:pos="94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Options may be granted to Senior Managers. If otherwise eligible, a Senior Manager who has been granted an Option may be granted additional Options.</w:t>
      </w:r>
    </w:p>
    <w:p>
      <w:pPr>
        <w:spacing w:after="0" w:line="203"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spacing w:after="0" w:line="206" w:lineRule="exact"/>
        <w:rPr>
          <w:rFonts w:ascii="Courier New" w:cs="Courier New" w:eastAsia="Courier New" w:hAnsi="Courier New"/>
          <w:sz w:val="18"/>
          <w:szCs w:val="18"/>
          <w:color w:val="auto"/>
        </w:rPr>
      </w:pPr>
    </w:p>
    <w:p>
      <w:pPr>
        <w:ind w:right="1779" w:firstLine="1167"/>
        <w:spacing w:after="0" w:line="271" w:lineRule="auto"/>
        <w:tabs>
          <w:tab w:leader="none" w:pos="158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386" w:lineRule="exact"/>
        <w:rPr>
          <w:rFonts w:ascii="Courier New" w:cs="Courier New" w:eastAsia="Courier New" w:hAnsi="Courier New"/>
          <w:sz w:val="16"/>
          <w:szCs w:val="16"/>
          <w:color w:val="auto"/>
        </w:rPr>
      </w:pPr>
    </w:p>
    <w:p>
      <w:pPr>
        <w:ind w:right="1779" w:firstLine="1167"/>
        <w:spacing w:after="0" w:line="237" w:lineRule="auto"/>
        <w:tabs>
          <w:tab w:leader="none" w:pos="158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limitations shall apply to grants of Options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7" w:lineRule="exact"/>
        <w:rPr>
          <w:rFonts w:ascii="Courier New" w:cs="Courier New" w:eastAsia="Courier New" w:hAnsi="Courier New"/>
          <w:sz w:val="18"/>
          <w:szCs w:val="18"/>
          <w:color w:val="auto"/>
        </w:rPr>
      </w:pPr>
    </w:p>
    <w:p>
      <w:pPr>
        <w:ind w:left="2540" w:right="1879" w:hanging="636"/>
        <w:spacing w:after="0" w:line="290" w:lineRule="auto"/>
        <w:tabs>
          <w:tab w:leader="none" w:pos="2540"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shall be granted, in any fiscal year of the Company, Options to purchase more than 500,000 shares.</w:t>
      </w:r>
    </w:p>
    <w:p>
      <w:pPr>
        <w:sectPr>
          <w:pgSz w:w="11900" w:h="16838" w:orient="portrait"/>
          <w:cols w:equalWidth="0" w:num="1">
            <w:col w:w="10219"/>
          </w:cols>
          <w:pgMar w:left="240" w:top="31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2220" w:right="1879" w:hanging="636"/>
        <w:spacing w:after="0" w:line="237" w:lineRule="auto"/>
        <w:tabs>
          <w:tab w:leader="none" w:pos="2220" w:val="left"/>
        </w:tabs>
        <w:numPr>
          <w:ilvl w:val="2"/>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his or her initial employment, an Employee may be granted Options to purchase up to an additional 500,000 Shares which shall not count against the limit set forth in subsection (i) above.</w:t>
      </w:r>
    </w:p>
    <w:p>
      <w:pPr>
        <w:spacing w:after="0" w:line="207" w:lineRule="exact"/>
        <w:rPr>
          <w:rFonts w:ascii="Courier New" w:cs="Courier New" w:eastAsia="Courier New" w:hAnsi="Courier New"/>
          <w:sz w:val="18"/>
          <w:szCs w:val="18"/>
          <w:color w:val="auto"/>
        </w:rPr>
      </w:pPr>
    </w:p>
    <w:p>
      <w:pPr>
        <w:ind w:left="2220" w:right="2199" w:hanging="636"/>
        <w:spacing w:after="0" w:line="279" w:lineRule="auto"/>
        <w:tabs>
          <w:tab w:leader="none" w:pos="2220" w:val="left"/>
        </w:tabs>
        <w:numPr>
          <w:ilvl w:val="2"/>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limitations shall be adjusted proportionately in connection with any change in the Company's capitalization as described in Section 12.</w:t>
      </w:r>
    </w:p>
    <w:p>
      <w:pPr>
        <w:spacing w:after="0" w:line="178" w:lineRule="exact"/>
        <w:rPr>
          <w:rFonts w:ascii="Courier New" w:cs="Courier New" w:eastAsia="Courier New" w:hAnsi="Courier New"/>
          <w:sz w:val="16"/>
          <w:szCs w:val="16"/>
          <w:color w:val="auto"/>
        </w:rPr>
      </w:pPr>
    </w:p>
    <w:p>
      <w:pPr>
        <w:ind w:left="2220" w:right="1879" w:hanging="636"/>
        <w:spacing w:after="0" w:line="237" w:lineRule="auto"/>
        <w:tabs>
          <w:tab w:leader="none" w:pos="2220" w:val="left"/>
        </w:tabs>
        <w:numPr>
          <w:ilvl w:val="2"/>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Option is canceled in the same fiscal year of the Company in which it was granted (other than in connection with a transaction describe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212" w:lineRule="exact"/>
        <w:rPr>
          <w:rFonts w:ascii="Courier New" w:cs="Courier New" w:eastAsia="Courier New" w:hAnsi="Courier New"/>
          <w:sz w:val="18"/>
          <w:szCs w:val="18"/>
          <w:color w:val="auto"/>
        </w:rPr>
      </w:pPr>
    </w:p>
    <w:p>
      <w:pPr>
        <w:ind w:left="-320" w:right="1779" w:firstLine="640"/>
        <w:spacing w:after="0" w:line="237" w:lineRule="auto"/>
        <w:tabs>
          <w:tab w:leader="none" w:pos="62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208" w:lineRule="exact"/>
        <w:rPr>
          <w:rFonts w:ascii="Courier New" w:cs="Courier New" w:eastAsia="Courier New" w:hAnsi="Courier New"/>
          <w:sz w:val="18"/>
          <w:szCs w:val="18"/>
          <w:color w:val="auto"/>
        </w:rPr>
      </w:pPr>
    </w:p>
    <w:p>
      <w:pPr>
        <w:ind w:left="-320" w:right="1779" w:firstLine="640"/>
        <w:spacing w:after="0" w:line="237" w:lineRule="auto"/>
        <w:tabs>
          <w:tab w:leader="none" w:pos="62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ten (10) years from the date of grant. However, in the case of an Incentive Stock Option, the term shall be ten (10) years from the date of grant or such shorter term as may be provided in the Notice of Grant. Moreover, in the case of an Incentive Stock Option granted to an Optionee who, at the time the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207" w:lineRule="exact"/>
        <w:rPr>
          <w:rFonts w:ascii="Courier New" w:cs="Courier New" w:eastAsia="Courier New" w:hAnsi="Courier New"/>
          <w:sz w:val="18"/>
          <w:szCs w:val="18"/>
          <w:color w:val="auto"/>
        </w:rPr>
      </w:pPr>
    </w:p>
    <w:p>
      <w:pPr>
        <w:ind w:left="640" w:hanging="320"/>
        <w:spacing w:after="0"/>
        <w:tabs>
          <w:tab w:leader="none" w:pos="6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206" w:lineRule="exact"/>
        <w:rPr>
          <w:rFonts w:ascii="Courier New" w:cs="Courier New" w:eastAsia="Courier New" w:hAnsi="Courier New"/>
          <w:sz w:val="18"/>
          <w:szCs w:val="18"/>
          <w:color w:val="auto"/>
        </w:rPr>
      </w:pPr>
    </w:p>
    <w:p>
      <w:pPr>
        <w:ind w:left="-320" w:right="1779" w:firstLine="1167"/>
        <w:spacing w:after="0" w:line="236" w:lineRule="auto"/>
        <w:tabs>
          <w:tab w:leader="none" w:pos="126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 issued pursuant to exercise of an Option shall be determined by the Administrator, subject to the following:</w:t>
      </w:r>
    </w:p>
    <w:p>
      <w:pPr>
        <w:spacing w:after="0" w:line="203" w:lineRule="exact"/>
        <w:rPr>
          <w:rFonts w:ascii="Courier New" w:cs="Courier New" w:eastAsia="Courier New" w:hAnsi="Courier New"/>
          <w:sz w:val="18"/>
          <w:szCs w:val="18"/>
          <w:color w:val="auto"/>
        </w:rPr>
      </w:pPr>
    </w:p>
    <w:p>
      <w:pPr>
        <w:ind w:left="2000" w:hanging="416"/>
        <w:spacing w:after="0"/>
        <w:tabs>
          <w:tab w:leader="none" w:pos="2000" w:val="left"/>
        </w:tabs>
        <w:numPr>
          <w:ilvl w:val="2"/>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6" w:lineRule="exact"/>
        <w:rPr>
          <w:rFonts w:ascii="Courier New" w:cs="Courier New" w:eastAsia="Courier New" w:hAnsi="Courier New"/>
          <w:sz w:val="18"/>
          <w:szCs w:val="18"/>
          <w:color w:val="auto"/>
        </w:rPr>
      </w:pPr>
    </w:p>
    <w:p>
      <w:pPr>
        <w:ind w:left="2840" w:right="1779" w:hanging="624"/>
        <w:spacing w:after="0" w:line="271" w:lineRule="auto"/>
        <w:tabs>
          <w:tab w:leader="none" w:pos="2840" w:val="left"/>
        </w:tabs>
        <w:numPr>
          <w:ilvl w:val="3"/>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ectPr>
          <w:pgSz w:w="11900" w:h="16838" w:orient="portrait"/>
          <w:cols w:equalWidth="0" w:num="1">
            <w:col w:w="9899"/>
          </w:cols>
          <w:pgMar w:left="560" w:top="312"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2840" w:right="1879" w:hanging="624"/>
        <w:spacing w:after="0" w:line="237" w:lineRule="auto"/>
        <w:tabs>
          <w:tab w:leader="none" w:pos="284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 Employee described in paragraph (A) immediately above, the per Share exercise price shall be no less than 100% of the Fair Market Value per Share on the date of grant.</w:t>
      </w:r>
    </w:p>
    <w:p>
      <w:pPr>
        <w:spacing w:after="0" w:line="208"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Nonstatutory Stock Option, the per Share exercise price shall be determined by the Administrator. In the case of a Nonstatutory Stock Option intended to qualify as "performance-based compensation" within the meaning of Section 162(m) of the Code, the per Share exercise price shall be no less than 100% of the Fair Market Value per Share on the date of grant.</w:t>
      </w:r>
    </w:p>
    <w:p>
      <w:pPr>
        <w:spacing w:after="0" w:line="212" w:lineRule="exact"/>
        <w:rPr>
          <w:rFonts w:ascii="Courier New" w:cs="Courier New" w:eastAsia="Courier New" w:hAnsi="Courier New"/>
          <w:sz w:val="18"/>
          <w:szCs w:val="18"/>
          <w:color w:val="auto"/>
        </w:rPr>
      </w:pPr>
    </w:p>
    <w:p>
      <w:pPr>
        <w:ind w:left="2220" w:right="1779" w:hanging="636"/>
        <w:spacing w:after="0" w:line="237" w:lineRule="auto"/>
        <w:tabs>
          <w:tab w:leader="none" w:pos="22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Options may be granted with a per Share exercise price of less than 100% of the Fair Market Value per Share on the date of grant pursuant to a merger or other corporate transaction.</w:t>
      </w:r>
    </w:p>
    <w:p>
      <w:pPr>
        <w:sectPr>
          <w:pgSz w:w="11900" w:h="16838" w:orient="portrait"/>
          <w:cols w:equalWidth="0" w:num="1">
            <w:col w:w="9899"/>
          </w:cols>
          <w:pgMar w:left="560" w:top="31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320" w:right="1879" w:firstLine="1167"/>
        <w:spacing w:after="0" w:line="273" w:lineRule="auto"/>
        <w:tabs>
          <w:tab w:leader="none" w:pos="12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w:t>
      </w:r>
    </w:p>
    <w:p>
      <w:pPr>
        <w:spacing w:after="0" w:line="184" w:lineRule="exact"/>
        <w:rPr>
          <w:rFonts w:ascii="Courier New" w:cs="Courier New" w:eastAsia="Courier New" w:hAnsi="Courier New"/>
          <w:sz w:val="16"/>
          <w:szCs w:val="16"/>
          <w:color w:val="auto"/>
        </w:rPr>
      </w:pPr>
    </w:p>
    <w:p>
      <w:pPr>
        <w:ind w:left="-320" w:right="1879" w:firstLine="1167"/>
        <w:spacing w:after="0" w:line="237" w:lineRule="auto"/>
        <w:tabs>
          <w:tab w:leader="none" w:pos="12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3" w:lineRule="exact"/>
        <w:rPr>
          <w:rFonts w:ascii="Courier New" w:cs="Courier New" w:eastAsia="Courier New" w:hAnsi="Courier New"/>
          <w:sz w:val="18"/>
          <w:szCs w:val="18"/>
          <w:color w:val="auto"/>
        </w:rPr>
      </w:pPr>
    </w:p>
    <w:p>
      <w:pPr>
        <w:ind w:left="2220" w:hanging="636"/>
        <w:spacing w:after="0"/>
        <w:tabs>
          <w:tab w:leader="none" w:pos="2220"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220" w:hanging="636"/>
        <w:spacing w:after="0"/>
        <w:tabs>
          <w:tab w:leader="none" w:pos="2220"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7" w:lineRule="exact"/>
        <w:rPr>
          <w:sz w:val="20"/>
          <w:szCs w:val="20"/>
          <w:color w:val="auto"/>
        </w:rPr>
      </w:pPr>
    </w:p>
    <w:p>
      <w:pPr>
        <w:ind w:left="2220" w:right="2739" w:hanging="631"/>
        <w:spacing w:after="0" w:line="235" w:lineRule="auto"/>
        <w:rPr>
          <w:sz w:val="20"/>
          <w:szCs w:val="20"/>
          <w:color w:val="auto"/>
        </w:rPr>
      </w:pPr>
      <w:r>
        <w:rPr>
          <w:rFonts w:ascii="Courier New" w:cs="Courier New" w:eastAsia="Courier New" w:hAnsi="Courier New"/>
          <w:sz w:val="18"/>
          <w:szCs w:val="18"/>
          <w:color w:val="auto"/>
        </w:rPr>
        <w:t>(iii)promissory note (on such terms and conditions as determined by the Administrator);</w:t>
      </w:r>
    </w:p>
    <w:p>
      <w:pPr>
        <w:spacing w:after="0" w:line="208" w:lineRule="exact"/>
        <w:rPr>
          <w:sz w:val="20"/>
          <w:szCs w:val="20"/>
          <w:color w:val="auto"/>
        </w:rPr>
      </w:pPr>
    </w:p>
    <w:p>
      <w:pPr>
        <w:ind w:left="2220" w:right="1879" w:hanging="636"/>
        <w:spacing w:after="0" w:line="279" w:lineRule="auto"/>
        <w:tabs>
          <w:tab w:leader="none" w:pos="2220"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Shares which have a Fair Market Value on the date of surrender equal to the aggregate exercise price of the Shares as to which said Option shall be exercised;</w:t>
      </w:r>
    </w:p>
    <w:p>
      <w:pPr>
        <w:spacing w:after="0" w:line="178" w:lineRule="exact"/>
        <w:rPr>
          <w:rFonts w:ascii="Courier New" w:cs="Courier New" w:eastAsia="Courier New" w:hAnsi="Courier New"/>
          <w:sz w:val="16"/>
          <w:szCs w:val="16"/>
          <w:color w:val="auto"/>
        </w:rPr>
      </w:pPr>
    </w:p>
    <w:p>
      <w:pPr>
        <w:ind w:left="2220" w:right="1779" w:hanging="636"/>
        <w:spacing w:after="0" w:line="237" w:lineRule="auto"/>
        <w:tabs>
          <w:tab w:leader="none" w:pos="2220" w:val="left"/>
        </w:tabs>
        <w:numPr>
          <w:ilvl w:val="2"/>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"cashless exercise" during the trading window permitted by the Company's Insider Trading Policy, 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12" w:lineRule="exact"/>
        <w:rPr>
          <w:rFonts w:ascii="Courier New" w:cs="Courier New" w:eastAsia="Courier New" w:hAnsi="Courier New"/>
          <w:sz w:val="18"/>
          <w:szCs w:val="18"/>
          <w:color w:val="auto"/>
        </w:rPr>
      </w:pPr>
    </w:p>
    <w:p>
      <w:pPr>
        <w:jc w:val="both"/>
        <w:ind w:left="2220" w:right="2099" w:hanging="636"/>
        <w:spacing w:after="0" w:line="275" w:lineRule="auto"/>
        <w:tabs>
          <w:tab w:leader="none" w:pos="2220"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82" w:lineRule="exact"/>
        <w:rPr>
          <w:rFonts w:ascii="Courier New" w:cs="Courier New" w:eastAsia="Courier New" w:hAnsi="Courier New"/>
          <w:sz w:val="16"/>
          <w:szCs w:val="16"/>
          <w:color w:val="auto"/>
        </w:rPr>
      </w:pPr>
    </w:p>
    <w:p>
      <w:pPr>
        <w:ind w:left="2220" w:hanging="636"/>
        <w:spacing w:after="0"/>
        <w:tabs>
          <w:tab w:leader="none" w:pos="2220"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methods of payment; or</w:t>
      </w:r>
    </w:p>
    <w:p>
      <w:pPr>
        <w:spacing w:after="0" w:line="223" w:lineRule="exact"/>
        <w:rPr>
          <w:rFonts w:ascii="Courier New" w:cs="Courier New" w:eastAsia="Courier New" w:hAnsi="Courier New"/>
          <w:sz w:val="16"/>
          <w:szCs w:val="16"/>
          <w:color w:val="auto"/>
        </w:rPr>
      </w:pPr>
    </w:p>
    <w:p>
      <w:pPr>
        <w:ind w:left="2220" w:right="1779" w:hanging="636"/>
        <w:spacing w:after="0" w:line="236" w:lineRule="auto"/>
        <w:tabs>
          <w:tab w:leader="none" w:pos="2325" w:val="left"/>
        </w:tabs>
        <w:numPr>
          <w:ilvl w:val="2"/>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 payment for the issuance of Shares to the extent permitted by Applicable Laws.</w:t>
      </w:r>
    </w:p>
    <w:p>
      <w:pPr>
        <w:spacing w:after="0" w:line="203" w:lineRule="exact"/>
        <w:rPr>
          <w:rFonts w:ascii="Courier New" w:cs="Courier New" w:eastAsia="Courier New" w:hAnsi="Courier New"/>
          <w:sz w:val="18"/>
          <w:szCs w:val="18"/>
          <w:color w:val="auto"/>
        </w:rPr>
      </w:pPr>
    </w:p>
    <w:p>
      <w:pPr>
        <w:ind w:left="740" w:hanging="420"/>
        <w:spacing w:after="0"/>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left="-320" w:right="1779" w:firstLine="1167"/>
        <w:spacing w:after="0" w:line="236" w:lineRule="auto"/>
        <w:tabs>
          <w:tab w:leader="none" w:pos="126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 granted hereunder shall be exercisable according to the terms of the Plan and at such times and</w:t>
      </w:r>
    </w:p>
    <w:p>
      <w:pPr>
        <w:sectPr>
          <w:pgSz w:w="11900" w:h="16838" w:orient="portrait"/>
          <w:cols w:equalWidth="0" w:num="1">
            <w:col w:w="9899"/>
          </w:cols>
          <w:pgMar w:left="56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under such conditions as determined by the Administrator and set forth in the Option Agreement.</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 Option shall be deemed exercised when the Company receives:</w:t>
      </w:r>
    </w:p>
    <w:p>
      <w:pPr>
        <w:spacing w:after="0" w:line="4" w:lineRule="exact"/>
        <w:rPr>
          <w:sz w:val="20"/>
          <w:szCs w:val="20"/>
          <w:color w:val="auto"/>
        </w:rPr>
      </w:pPr>
    </w:p>
    <w:p>
      <w:pPr>
        <w:ind w:right="1779" w:firstLine="8"/>
        <w:spacing w:after="0" w:line="238" w:lineRule="auto"/>
        <w:tabs>
          <w:tab w:leader="none" w:pos="42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12 of the Plan.</w:t>
      </w:r>
    </w:p>
    <w:p>
      <w:pPr>
        <w:spacing w:after="0" w:line="208" w:lineRule="exact"/>
        <w:rPr>
          <w:sz w:val="20"/>
          <w:szCs w:val="20"/>
          <w:color w:val="auto"/>
        </w:rPr>
      </w:pPr>
    </w:p>
    <w:p>
      <w:pPr>
        <w:ind w:right="1879" w:firstLine="1685"/>
        <w:spacing w:after="0" w:line="279"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1700" w:hanging="428"/>
        <w:spacing w:after="0"/>
        <w:tabs>
          <w:tab w:leader="none" w:pos="170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Consulting Relationship.</w:t>
      </w:r>
    </w:p>
    <w:p>
      <w:pPr>
        <w:spacing w:after="0" w:line="206" w:lineRule="exact"/>
        <w:rPr>
          <w:rFonts w:ascii="Courier New" w:cs="Courier New" w:eastAsia="Courier New" w:hAnsi="Courier New"/>
          <w:sz w:val="18"/>
          <w:szCs w:val="18"/>
          <w:color w:val="auto"/>
        </w:rPr>
      </w:pPr>
    </w:p>
    <w:p>
      <w:pPr>
        <w:ind w:left="2540" w:right="1779" w:hanging="636"/>
        <w:spacing w:after="0" w:line="270" w:lineRule="auto"/>
        <w:tabs>
          <w:tab w:leader="none" w:pos="2540"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an Optionee's Continuous Status as an Employee or Consultant with the Company, such Optionee may exercise his or her Option to the extent that he or she was entitled to exercise it as of the date of such termination. Such exercise may occur only before the end of the period determined by the Administrator for exercise following termination. In the case of an Incentive Stock Option, such period shall not exceed three (3) months. In no event shall such period extend beyond the expiration date of the term of the Option as set forth in the Option Agreement.</w:t>
      </w:r>
    </w:p>
    <w:p>
      <w:pPr>
        <w:spacing w:after="0" w:line="391"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Optionee's change of status from Employee to Consultant shall not be treated as a termination of the Optionee's Continuous Status as an Employee or Consultant, and any Option held by the Optionee shall remain in effect, except as provided hereinbelow. Any Incentive Stock Option held by such Optionee shall automatically cease to be treated for tax purposes as an Incentive Stock Option and shall be treated as a Nonstatutory Stock Option on the ninety-first (91st) day following such change of status.</w:t>
      </w:r>
    </w:p>
    <w:p>
      <w:pPr>
        <w:sectPr>
          <w:pgSz w:w="11900" w:h="16838" w:orient="portrait"/>
          <w:cols w:equalWidth="0" w:num="1">
            <w:col w:w="10219"/>
          </w:cols>
          <w:pgMar w:left="240" w:top="312"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2220" w:right="1779"/>
        <w:spacing w:after="0" w:line="271" w:lineRule="auto"/>
        <w:rPr>
          <w:sz w:val="20"/>
          <w:szCs w:val="20"/>
          <w:color w:val="auto"/>
        </w:rPr>
      </w:pPr>
      <w:r>
        <w:rPr>
          <w:rFonts w:ascii="Courier New" w:cs="Courier New" w:eastAsia="Courier New" w:hAnsi="Courier New"/>
          <w:sz w:val="16"/>
          <w:szCs w:val="16"/>
          <w:color w:val="auto"/>
        </w:rPr>
        <w:t>Notwithstanding the above, within thirty (30) days after any such change of status, the Administrator may in its discretion determine that this Section 10(b)(ii) shall not apply to such change of status and that such change of status shall be treated as a termination of the Optionee's Continuous Status as an Employee or Consultant as provided in Section 10(b)(i).</w:t>
      </w:r>
    </w:p>
    <w:p>
      <w:pPr>
        <w:spacing w:after="0" w:line="188" w:lineRule="exact"/>
        <w:rPr>
          <w:sz w:val="20"/>
          <w:szCs w:val="20"/>
          <w:color w:val="auto"/>
        </w:rPr>
      </w:pPr>
    </w:p>
    <w:p>
      <w:pPr>
        <w:ind w:left="2220" w:right="1999" w:hanging="636"/>
        <w:spacing w:after="0" w:line="237" w:lineRule="auto"/>
        <w:tabs>
          <w:tab w:leader="none" w:pos="2220" w:val="left"/>
        </w:tabs>
        <w:numPr>
          <w:ilvl w:val="2"/>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Optionee is not entitled to exercise his or her Option at the date of such termination, or if the Optionee does not exercise such Option to the extent so entitled within the time specified herein, the Option shall terminate.</w:t>
      </w:r>
    </w:p>
    <w:p>
      <w:pPr>
        <w:spacing w:after="0" w:line="208" w:lineRule="exact"/>
        <w:rPr>
          <w:rFonts w:ascii="Courier New" w:cs="Courier New" w:eastAsia="Courier New" w:hAnsi="Courier New"/>
          <w:sz w:val="18"/>
          <w:szCs w:val="18"/>
          <w:color w:val="auto"/>
        </w:rPr>
      </w:pPr>
    </w:p>
    <w:p>
      <w:pPr>
        <w:ind w:left="-320" w:right="1779" w:firstLine="1167"/>
        <w:spacing w:after="0" w:line="238" w:lineRule="auto"/>
        <w:tabs>
          <w:tab w:leader="none" w:pos="126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Upon termination of an Optionee's Continuous Status as an Employee or Consultant as a result of the Optionee's Disability, the Optionee may exercise his or her Option at any time within twelve (12) months from the date of such termination (but in no event later than the expiration of the term of such Option as set forth in the Notice of Grant), only to the extent that the Optionee was entitled to exercise it at the date of such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7" w:lineRule="exact"/>
        <w:rPr>
          <w:rFonts w:ascii="Courier New" w:cs="Courier New" w:eastAsia="Courier New" w:hAnsi="Courier New"/>
          <w:sz w:val="18"/>
          <w:szCs w:val="18"/>
          <w:color w:val="auto"/>
        </w:rPr>
      </w:pPr>
    </w:p>
    <w:p>
      <w:pPr>
        <w:ind w:left="-320" w:right="1779" w:firstLine="1167"/>
        <w:spacing w:after="0" w:line="238" w:lineRule="auto"/>
        <w:tabs>
          <w:tab w:leader="none" w:pos="126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Upon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only to the extent that the Optionee was entitled to exercise the Option at the date of death. If, at the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7" w:lineRule="exact"/>
        <w:rPr>
          <w:rFonts w:ascii="Courier New" w:cs="Courier New" w:eastAsia="Courier New" w:hAnsi="Courier New"/>
          <w:sz w:val="18"/>
          <w:szCs w:val="18"/>
          <w:color w:val="auto"/>
        </w:rPr>
      </w:pPr>
    </w:p>
    <w:p>
      <w:pPr>
        <w:ind w:left="-320" w:right="1779" w:firstLine="640"/>
        <w:spacing w:after="0" w:line="238" w:lineRule="auto"/>
        <w:tabs>
          <w:tab w:leader="none" w:pos="73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Options. Unless otherwise determined by the Administrator to the contrary, Options may not be sold, pledged, assigned, hypothecated, transferred or disposed of in any manner other than by will or by the laws of descent or distribution and may be exercised, during the lifetime of the Optionee, only by the Optionee. The Administrator may, in the manner established by the Administrator, provide for the transfer of a Nonstatuatory Stock Option by the Optionee to any member of the Optionee's immediate family. In such case, the Nonstatutory Stock Option shall be exercisable only by such transferee. Following transfer, any such Nonstatutory Stock Options shall continue to be subject to the same terms and conditions as were applicable immediately prior to the transfer. For purposes of this Section, an Optionee's "immediate family" shall mean any of the following who have acquired the Option from the Optionee</w:t>
      </w:r>
    </w:p>
    <w:p>
      <w:pPr>
        <w:sectPr>
          <w:pgSz w:w="11900" w:h="16838" w:orient="portrait"/>
          <w:cols w:equalWidth="0" w:num="1">
            <w:col w:w="9899"/>
          </w:cols>
          <w:pgMar w:left="56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through a gift or domestic relations order: a child, stepchild, grandchild, parent, stepparent, grandparent, spouse, sibling, mother-in-law, father-in-law, son-in-law, daughter-in-law, brother-in-law, or sister-in-law, including adoptive relationships, trusts for the exclusive benefit of these persons and any other entity owned solely by these persons, and such other persons and entities as shall be eligible to be included as transferees in the Form S-8 Registration Statement under the Securities Act of 1933, as amended, filed or to be filed by the Company to register shares of Common Stock to be issued upon the exercise of Options granted pursuant to the Plan.</w:t>
      </w:r>
    </w:p>
    <w:p>
      <w:pPr>
        <w:spacing w:after="0" w:line="214" w:lineRule="exact"/>
        <w:rPr>
          <w:sz w:val="20"/>
          <w:szCs w:val="20"/>
          <w:color w:val="auto"/>
        </w:rPr>
      </w:pPr>
    </w:p>
    <w:p>
      <w:pPr>
        <w:ind w:left="1700" w:right="1879" w:hanging="428"/>
        <w:spacing w:after="0" w:line="235" w:lineRule="auto"/>
        <w:tabs>
          <w:tab w:leader="none" w:pos="170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right="1779" w:firstLine="1167"/>
        <w:spacing w:after="0" w:line="269" w:lineRule="auto"/>
        <w:tabs>
          <w:tab w:leader="none" w:pos="15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 shareholders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94" w:lineRule="exact"/>
        <w:rPr>
          <w:rFonts w:ascii="Courier New" w:cs="Courier New" w:eastAsia="Courier New" w:hAnsi="Courier New"/>
          <w:sz w:val="16"/>
          <w:szCs w:val="16"/>
          <w:color w:val="auto"/>
        </w:rPr>
      </w:pPr>
    </w:p>
    <w:p>
      <w:pPr>
        <w:ind w:right="1779" w:firstLine="1167"/>
        <w:spacing w:after="0" w:line="237" w:lineRule="auto"/>
        <w:tabs>
          <w:tab w:leader="none" w:pos="15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12" w:lineRule="exact"/>
        <w:rPr>
          <w:rFonts w:ascii="Courier New" w:cs="Courier New" w:eastAsia="Courier New" w:hAnsi="Courier New"/>
          <w:sz w:val="18"/>
          <w:szCs w:val="18"/>
          <w:color w:val="auto"/>
        </w:rPr>
      </w:pPr>
    </w:p>
    <w:p>
      <w:pPr>
        <w:ind w:right="1779" w:firstLine="1167"/>
        <w:spacing w:after="0" w:line="271" w:lineRule="auto"/>
        <w:tabs>
          <w:tab w:leader="none" w:pos="15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of the Company with or into another corporation, or the sale of substantially all of the assets of the Company, each outstanding Option may be assumed or an equivalent option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Option exercisable in lieu of assumption or substitution in the event of a merger or sale of assets, the Administrator shall notify the Optionee that the Option shall be fully exercisable for a period of fifteen (15) days from the date of such notice, and the Option will terminate upon the expiration of such period. For the purposes of this paragraph, the Option shall be considered assumed if, following the merger or sale of assets, the option confers the right to purchase or receive,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10" w:lineRule="exact"/>
        <w:rPr>
          <w:sz w:val="20"/>
          <w:szCs w:val="20"/>
          <w:color w:val="auto"/>
        </w:rPr>
      </w:pPr>
    </w:p>
    <w:p>
      <w:pPr>
        <w:ind w:right="1999" w:firstLine="640"/>
        <w:spacing w:after="0" w:line="237" w:lineRule="auto"/>
        <w:tabs>
          <w:tab w:leader="none" w:pos="1053"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right="2419" w:firstLine="1167"/>
        <w:spacing w:after="0" w:line="235" w:lineRule="auto"/>
        <w:tabs>
          <w:tab w:leader="none" w:pos="158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pacing w:after="0" w:line="208" w:lineRule="exact"/>
        <w:rPr>
          <w:rFonts w:ascii="Courier New" w:cs="Courier New" w:eastAsia="Courier New" w:hAnsi="Courier New"/>
          <w:sz w:val="18"/>
          <w:szCs w:val="18"/>
          <w:color w:val="auto"/>
        </w:rPr>
      </w:pPr>
    </w:p>
    <w:p>
      <w:pPr>
        <w:ind w:right="1999" w:firstLine="1167"/>
        <w:spacing w:after="0" w:line="271" w:lineRule="auto"/>
        <w:tabs>
          <w:tab w:leader="none" w:pos="158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The Company shall obtain shareholder approval of any Plan amendment to the extent necessary and desirable to comply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87" w:lineRule="exact"/>
        <w:rPr>
          <w:rFonts w:ascii="Courier New" w:cs="Courier New" w:eastAsia="Courier New" w:hAnsi="Courier New"/>
          <w:sz w:val="16"/>
          <w:szCs w:val="16"/>
          <w:color w:val="auto"/>
        </w:rPr>
      </w:pPr>
    </w:p>
    <w:p>
      <w:pPr>
        <w:ind w:right="1999" w:firstLine="1167"/>
        <w:spacing w:after="0" w:line="275" w:lineRule="auto"/>
        <w:tabs>
          <w:tab w:leader="none" w:pos="158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6"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6" w:lineRule="exact"/>
        <w:rPr>
          <w:rFonts w:ascii="Courier New" w:cs="Courier New" w:eastAsia="Courier New" w:hAnsi="Courier New"/>
          <w:sz w:val="18"/>
          <w:szCs w:val="18"/>
          <w:color w:val="auto"/>
        </w:rPr>
      </w:pPr>
    </w:p>
    <w:p>
      <w:pPr>
        <w:ind w:right="2099" w:firstLine="1167"/>
        <w:spacing w:after="0" w:line="237" w:lineRule="auto"/>
        <w:tabs>
          <w:tab w:leader="none" w:pos="158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207" w:lineRule="exact"/>
        <w:rPr>
          <w:sz w:val="20"/>
          <w:szCs w:val="20"/>
          <w:color w:val="auto"/>
        </w:rPr>
      </w:pPr>
    </w:p>
    <w:p>
      <w:pPr>
        <w:ind w:right="1779" w:firstLine="1167"/>
        <w:spacing w:after="0" w:line="237" w:lineRule="auto"/>
        <w:tabs>
          <w:tab w:leader="none" w:pos="158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4"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spacing w:after="0" w:line="206" w:lineRule="exact"/>
        <w:rPr>
          <w:rFonts w:ascii="Courier New" w:cs="Courier New" w:eastAsia="Courier New" w:hAnsi="Courier New"/>
          <w:sz w:val="18"/>
          <w:szCs w:val="18"/>
          <w:color w:val="auto"/>
        </w:rPr>
      </w:pPr>
    </w:p>
    <w:p>
      <w:pPr>
        <w:ind w:right="1999" w:firstLine="1167"/>
        <w:spacing w:after="0" w:line="237" w:lineRule="auto"/>
        <w:tabs>
          <w:tab w:leader="none" w:pos="158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9" w:lineRule="exact"/>
        <w:rPr>
          <w:rFonts w:ascii="Courier New" w:cs="Courier New" w:eastAsia="Courier New" w:hAnsi="Courier New"/>
          <w:sz w:val="18"/>
          <w:szCs w:val="18"/>
          <w:color w:val="auto"/>
        </w:rPr>
      </w:pPr>
    </w:p>
    <w:p>
      <w:pPr>
        <w:ind w:right="1779" w:firstLine="1167"/>
        <w:spacing w:after="0" w:line="237" w:lineRule="auto"/>
        <w:tabs>
          <w:tab w:leader="none" w:pos="158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209" w:lineRule="exact"/>
        <w:rPr>
          <w:rFonts w:ascii="Courier New" w:cs="Courier New" w:eastAsia="Courier New" w:hAnsi="Courier New"/>
          <w:sz w:val="18"/>
          <w:szCs w:val="18"/>
          <w:color w:val="auto"/>
        </w:rPr>
      </w:pPr>
    </w:p>
    <w:p>
      <w:pPr>
        <w:ind w:right="1779" w:firstLine="640"/>
        <w:spacing w:after="0" w:line="236" w:lineRule="auto"/>
        <w:tabs>
          <w:tab w:leader="none" w:pos="105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208" w:lineRule="exact"/>
        <w:rPr>
          <w:rFonts w:ascii="Courier New" w:cs="Courier New" w:eastAsia="Courier New" w:hAnsi="Courier New"/>
          <w:sz w:val="18"/>
          <w:szCs w:val="18"/>
          <w:color w:val="auto"/>
        </w:rPr>
      </w:pPr>
    </w:p>
    <w:p>
      <w:pPr>
        <w:ind w:right="1779" w:firstLine="640"/>
        <w:spacing w:after="0" w:line="275" w:lineRule="auto"/>
        <w:tabs>
          <w:tab w:leader="none" w:pos="105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state law.</w:t>
      </w:r>
    </w:p>
    <w:p>
      <w:pPr>
        <w:spacing w:after="0" w:line="182" w:lineRule="exact"/>
        <w:rPr>
          <w:rFonts w:ascii="Courier New" w:cs="Courier New" w:eastAsia="Courier New" w:hAnsi="Courier New"/>
          <w:sz w:val="16"/>
          <w:szCs w:val="16"/>
          <w:color w:val="auto"/>
        </w:rPr>
      </w:pPr>
    </w:p>
    <w:p>
      <w:pPr>
        <w:ind w:right="2099" w:firstLine="640"/>
        <w:spacing w:after="0" w:line="237" w:lineRule="auto"/>
        <w:tabs>
          <w:tab w:leader="none" w:pos="105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and Social Security Indemnity. An Optionee shall indemnify the Company against any tax arising in respect of the grant or exercise of the Option which is a liability of the Optionee but for which the Company is required to account under the laws of any relevant territory. The Company may recover the tax from the Optionee in such manner as the Administrator deems appropriate, including (but without prejudice to the generality of the foregoing):</w:t>
      </w:r>
    </w:p>
    <w:p>
      <w:pPr>
        <w:spacing w:after="0" w:line="205"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shares upon the exercise of the Option and selling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same;</w:t>
      </w:r>
    </w:p>
    <w:p>
      <w:pPr>
        <w:spacing w:after="0" w:line="207"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deducting the necessary amount from the Optionee's compensation;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18</w:t>
      </w:r>
    </w:p>
    <w:p>
      <w:pPr>
        <w:jc w:val="right"/>
        <w:ind w:right="1999"/>
        <w:spacing w:after="0" w:line="238" w:lineRule="auto"/>
        <w:rPr>
          <w:sz w:val="20"/>
          <w:szCs w:val="20"/>
          <w:color w:val="auto"/>
        </w:rPr>
      </w:pPr>
      <w:r>
        <w:rPr>
          <w:rFonts w:ascii="Courier New" w:cs="Courier New" w:eastAsia="Courier New" w:hAnsi="Courier New"/>
          <w:sz w:val="18"/>
          <w:szCs w:val="18"/>
          <w:color w:val="auto"/>
        </w:rPr>
        <w:t>(c) requiring the Optionee to make cash payment to the Company for</w:t>
      </w:r>
    </w:p>
    <w:p>
      <w:pPr>
        <w:spacing w:after="0"/>
        <w:rPr>
          <w:sz w:val="20"/>
          <w:szCs w:val="20"/>
          <w:color w:val="auto"/>
        </w:rPr>
      </w:pPr>
      <w:r>
        <w:rPr>
          <w:rFonts w:ascii="Courier New" w:cs="Courier New" w:eastAsia="Courier New" w:hAnsi="Courier New"/>
          <w:sz w:val="18"/>
          <w:szCs w:val="18"/>
          <w:color w:val="auto"/>
        </w:rPr>
        <w:t>such tax.</w:t>
      </w:r>
    </w:p>
    <w:p>
      <w:pPr>
        <w:sectPr>
          <w:pgSz w:w="11900" w:h="16838" w:orient="portrait"/>
          <w:cols w:equalWidth="0" w:num="1">
            <w:col w:w="10219"/>
          </w:cols>
          <w:pgMar w:left="24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1</w:t>
      </w: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Exhibit 11.1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280" w:type="dxa"/>
            <w:vAlign w:val="bottom"/>
          </w:tcPr>
          <w:p>
            <w:pPr>
              <w:ind w:left="3280"/>
              <w:spacing w:after="0"/>
              <w:rPr>
                <w:sz w:val="20"/>
                <w:szCs w:val="20"/>
                <w:color w:val="auto"/>
              </w:rPr>
            </w:pPr>
            <w:r>
              <w:rPr>
                <w:rFonts w:ascii="Courier New" w:cs="Courier New" w:eastAsia="Courier New" w:hAnsi="Courier New"/>
                <w:sz w:val="18"/>
                <w:szCs w:val="18"/>
                <w:color w:val="auto"/>
                <w:w w:val="96"/>
              </w:rPr>
              <w:t>Gartner Group,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84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Computation of Basic and Diluted Earnings per Common Share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00" w:type="dxa"/>
            <w:vAlign w:val="bottom"/>
            <w:gridSpan w:val="3"/>
          </w:tcPr>
          <w:p>
            <w:pPr>
              <w:jc w:val="center"/>
              <w:ind w:left="1652"/>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5280" w:type="dxa"/>
            <w:vAlign w:val="bottom"/>
          </w:tcPr>
          <w:p>
            <w:pPr>
              <w:spacing w:after="0"/>
              <w:rPr>
                <w:sz w:val="24"/>
                <w:szCs w:val="24"/>
                <w:color w:val="auto"/>
              </w:rPr>
            </w:pPr>
          </w:p>
        </w:tc>
        <w:tc>
          <w:tcPr>
            <w:tcW w:w="3200" w:type="dxa"/>
            <w:vAlign w:val="bottom"/>
            <w:gridSpan w:val="4"/>
          </w:tcPr>
          <w:p>
            <w:pPr>
              <w:jc w:val="right"/>
              <w:ind w:right="272"/>
              <w:spacing w:after="0"/>
              <w:rPr>
                <w:sz w:val="20"/>
                <w:szCs w:val="20"/>
                <w:color w:val="auto"/>
              </w:rPr>
            </w:pPr>
            <w:r>
              <w:rPr>
                <w:rFonts w:ascii="Courier New" w:cs="Courier New" w:eastAsia="Courier New" w:hAnsi="Courier New"/>
                <w:sz w:val="18"/>
                <w:szCs w:val="18"/>
                <w:color w:val="auto"/>
                <w:w w:val="96"/>
              </w:rPr>
              <w:t>For the three months ended,</w:t>
            </w:r>
          </w:p>
        </w:tc>
        <w:tc>
          <w:tcPr>
            <w:tcW w:w="27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For the six months ended,</w:t>
            </w:r>
          </w:p>
        </w:tc>
      </w:tr>
      <w:tr>
        <w:trPr>
          <w:trHeight w:val="203"/>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5280" w:type="dxa"/>
            <w:vAlign w:val="bottom"/>
          </w:tcPr>
          <w:p>
            <w:pPr>
              <w:spacing w:after="0"/>
              <w:rPr>
                <w:sz w:val="17"/>
                <w:szCs w:val="17"/>
                <w:color w:val="auto"/>
              </w:rPr>
            </w:pPr>
          </w:p>
        </w:tc>
        <w:tc>
          <w:tcPr>
            <w:tcW w:w="320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tcPr>
          <w:p>
            <w:pPr>
              <w:spacing w:after="0"/>
              <w:rPr>
                <w:sz w:val="17"/>
                <w:szCs w:val="17"/>
                <w:color w:val="auto"/>
              </w:rPr>
            </w:pPr>
          </w:p>
        </w:tc>
        <w:tc>
          <w:tcPr>
            <w:tcW w:w="13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1997</w:t>
            </w: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8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$ 20,099</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$ 18,200</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$ 45,743</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$ 37,242</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Denominator</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Denominator for basic earnings per share -</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99,516</w:t>
            </w:r>
          </w:p>
        </w:tc>
        <w:tc>
          <w:tcPr>
            <w:tcW w:w="48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94,260</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98,996</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93,793</w:t>
            </w:r>
          </w:p>
        </w:tc>
      </w:tr>
      <w:tr>
        <w:trPr>
          <w:trHeight w:val="405"/>
        </w:trPr>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Effect of dilutive securities: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under warrant outstanding</w:t>
            </w:r>
          </w:p>
        </w:tc>
        <w:tc>
          <w:tcPr>
            <w:tcW w:w="3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328</w:t>
            </w:r>
          </w:p>
        </w:tc>
        <w:tc>
          <w:tcPr>
            <w:tcW w:w="48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276</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number of option shares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5,642</w:t>
            </w:r>
          </w:p>
        </w:tc>
        <w:tc>
          <w:tcPr>
            <w:tcW w:w="48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7,287</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5,912</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7,681</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Dilutive potential common shares</w:t>
            </w:r>
          </w:p>
        </w:tc>
        <w:tc>
          <w:tcPr>
            <w:tcW w:w="3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6,574</w:t>
            </w:r>
          </w:p>
        </w:tc>
        <w:tc>
          <w:tcPr>
            <w:tcW w:w="48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7,563</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6,213</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7,957</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Denominator for diluted earnings per</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 - adjusted weighted average number</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common shares outstanding</w:t>
            </w:r>
          </w:p>
        </w:tc>
        <w:tc>
          <w:tcPr>
            <w:tcW w:w="3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105,486</w:t>
            </w:r>
          </w:p>
        </w:tc>
        <w:tc>
          <w:tcPr>
            <w:tcW w:w="480" w:type="dxa"/>
            <w:vAlign w:val="bottom"/>
          </w:tcPr>
          <w:p>
            <w:pPr>
              <w:spacing w:after="0"/>
              <w:rPr>
                <w:sz w:val="17"/>
                <w:szCs w:val="17"/>
                <w:color w:val="auto"/>
              </w:rPr>
            </w:pP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101,823</w:t>
            </w:r>
          </w:p>
        </w:tc>
        <w:tc>
          <w:tcPr>
            <w:tcW w:w="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105,209</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101,750</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0.20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0.19</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0.46</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0.40</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Diluted earnings per common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0.19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0.18</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0.43</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0.37</w:t>
            </w:r>
          </w:p>
        </w:tc>
      </w:tr>
      <w:tr>
        <w:trPr>
          <w:trHeight w:val="203"/>
        </w:trPr>
        <w:tc>
          <w:tcPr>
            <w:tcW w:w="528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80"/>
          </w:cols>
          <w:pgMar w:left="240" w:top="136" w:right="479" w:bottom="1440" w:gutter="0" w:footer="0" w:header="0"/>
        </w:sectPr>
      </w:pPr>
    </w:p>
    <w:bookmarkStart w:id="74" w:name="page75"/>
    <w:bookmarkEnd w:id="7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THE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SEP-30-1998</w:t>
      </w:r>
    </w:p>
    <w:p>
      <w:pPr>
        <w:ind w:left="3020"/>
        <w:spacing w:after="0"/>
        <w:rPr>
          <w:sz w:val="20"/>
          <w:szCs w:val="20"/>
          <w:color w:val="auto"/>
        </w:rPr>
      </w:pPr>
      <w:r>
        <w:rPr>
          <w:rFonts w:ascii="Courier New" w:cs="Courier New" w:eastAsia="Courier New" w:hAnsi="Courier New"/>
          <w:sz w:val="18"/>
          <w:szCs w:val="18"/>
          <w:color w:val="auto"/>
        </w:rPr>
        <w:t>OCT-01-1997</w:t>
      </w:r>
    </w:p>
    <w:p>
      <w:pPr>
        <w:ind w:left="3240"/>
        <w:spacing w:after="0" w:line="237" w:lineRule="auto"/>
        <w:rPr>
          <w:sz w:val="20"/>
          <w:szCs w:val="20"/>
          <w:color w:val="auto"/>
        </w:rPr>
      </w:pPr>
      <w:r>
        <w:rPr>
          <w:rFonts w:ascii="Courier New" w:cs="Courier New" w:eastAsia="Courier New" w:hAnsi="Courier New"/>
          <w:sz w:val="18"/>
          <w:szCs w:val="18"/>
          <w:color w:val="auto"/>
        </w:rPr>
        <w:t>MAR-31-1998</w:t>
      </w:r>
    </w:p>
    <w:p>
      <w:pPr>
        <w:ind w:left="4280"/>
        <w:spacing w:after="0" w:line="238" w:lineRule="auto"/>
        <w:rPr>
          <w:sz w:val="20"/>
          <w:szCs w:val="20"/>
          <w:color w:val="auto"/>
        </w:rPr>
      </w:pPr>
      <w:r>
        <w:rPr>
          <w:rFonts w:ascii="Courier New" w:cs="Courier New" w:eastAsia="Courier New" w:hAnsi="Courier New"/>
          <w:sz w:val="18"/>
          <w:szCs w:val="18"/>
          <w:color w:val="auto"/>
        </w:rPr>
        <w:t>138,694</w:t>
      </w:r>
    </w:p>
    <w:p>
      <w:pPr>
        <w:ind w:left="3760"/>
        <w:spacing w:after="0"/>
        <w:rPr>
          <w:sz w:val="20"/>
          <w:szCs w:val="20"/>
          <w:color w:val="auto"/>
        </w:rPr>
      </w:pPr>
      <w:r>
        <w:rPr>
          <w:rFonts w:ascii="Courier New" w:cs="Courier New" w:eastAsia="Courier New" w:hAnsi="Courier New"/>
          <w:sz w:val="18"/>
          <w:szCs w:val="18"/>
          <w:color w:val="auto"/>
        </w:rPr>
        <w:t>43,803</w:t>
      </w:r>
    </w:p>
    <w:p>
      <w:pPr>
        <w:ind w:left="3540"/>
        <w:spacing w:after="0" w:line="237" w:lineRule="auto"/>
        <w:rPr>
          <w:sz w:val="20"/>
          <w:szCs w:val="20"/>
          <w:color w:val="auto"/>
        </w:rPr>
      </w:pPr>
      <w:r>
        <w:rPr>
          <w:rFonts w:ascii="Courier New" w:cs="Courier New" w:eastAsia="Courier New" w:hAnsi="Courier New"/>
          <w:sz w:val="18"/>
          <w:szCs w:val="18"/>
          <w:color w:val="auto"/>
        </w:rPr>
        <w:t>248,785</w:t>
      </w:r>
    </w:p>
    <w:p>
      <w:pPr>
        <w:ind w:left="3860"/>
        <w:spacing w:after="0"/>
        <w:rPr>
          <w:sz w:val="20"/>
          <w:szCs w:val="20"/>
          <w:color w:val="auto"/>
        </w:rPr>
      </w:pPr>
      <w:r>
        <w:rPr>
          <w:rFonts w:ascii="Courier New" w:cs="Courier New" w:eastAsia="Courier New" w:hAnsi="Courier New"/>
          <w:sz w:val="18"/>
          <w:szCs w:val="18"/>
          <w:color w:val="auto"/>
        </w:rPr>
        <w:t>5,195</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474,223</w:t>
      </w:r>
    </w:p>
    <w:p>
      <w:pPr>
        <w:ind w:left="4280"/>
        <w:spacing w:after="0" w:line="237" w:lineRule="auto"/>
        <w:rPr>
          <w:sz w:val="20"/>
          <w:szCs w:val="20"/>
          <w:color w:val="auto"/>
        </w:rPr>
      </w:pPr>
      <w:r>
        <w:rPr>
          <w:rFonts w:ascii="Courier New" w:cs="Courier New" w:eastAsia="Courier New" w:hAnsi="Courier New"/>
          <w:sz w:val="18"/>
          <w:szCs w:val="18"/>
          <w:color w:val="auto"/>
        </w:rPr>
        <w:t>103,573</w:t>
      </w:r>
    </w:p>
    <w:p>
      <w:pPr>
        <w:ind w:left="3540"/>
        <w:spacing w:after="0" w:line="238" w:lineRule="auto"/>
        <w:rPr>
          <w:sz w:val="20"/>
          <w:szCs w:val="20"/>
          <w:color w:val="auto"/>
        </w:rPr>
      </w:pPr>
      <w:r>
        <w:rPr>
          <w:rFonts w:ascii="Courier New" w:cs="Courier New" w:eastAsia="Courier New" w:hAnsi="Courier New"/>
          <w:sz w:val="18"/>
          <w:szCs w:val="18"/>
          <w:color w:val="auto"/>
        </w:rPr>
        <w:t>54,670</w:t>
      </w:r>
    </w:p>
    <w:p>
      <w:pPr>
        <w:ind w:left="3440"/>
        <w:spacing w:after="0"/>
        <w:rPr>
          <w:sz w:val="20"/>
          <w:szCs w:val="20"/>
          <w:color w:val="auto"/>
        </w:rPr>
      </w:pPr>
      <w:r>
        <w:rPr>
          <w:rFonts w:ascii="Courier New" w:cs="Courier New" w:eastAsia="Courier New" w:hAnsi="Courier New"/>
          <w:sz w:val="18"/>
          <w:szCs w:val="18"/>
          <w:color w:val="auto"/>
        </w:rPr>
        <w:t>751,384</w:t>
      </w:r>
    </w:p>
    <w:p>
      <w:pPr>
        <w:ind w:left="2700"/>
        <w:spacing w:after="0" w:line="237" w:lineRule="auto"/>
        <w:rPr>
          <w:sz w:val="20"/>
          <w:szCs w:val="20"/>
          <w:color w:val="auto"/>
        </w:rPr>
      </w:pPr>
      <w:r>
        <w:rPr>
          <w:rFonts w:ascii="Courier New" w:cs="Courier New" w:eastAsia="Courier New" w:hAnsi="Courier New"/>
          <w:sz w:val="18"/>
          <w:szCs w:val="18"/>
          <w:color w:val="auto"/>
        </w:rPr>
        <w:t>369,964</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56</w:t>
      </w:r>
    </w:p>
    <w:p>
      <w:pPr>
        <w:ind w:left="3860"/>
        <w:spacing w:after="0" w:line="238" w:lineRule="auto"/>
        <w:rPr>
          <w:sz w:val="20"/>
          <w:szCs w:val="20"/>
          <w:color w:val="auto"/>
        </w:rPr>
      </w:pPr>
      <w:r>
        <w:rPr>
          <w:rFonts w:ascii="Courier New" w:cs="Courier New" w:eastAsia="Courier New" w:hAnsi="Courier New"/>
          <w:sz w:val="18"/>
          <w:szCs w:val="18"/>
          <w:color w:val="auto"/>
        </w:rPr>
        <w:t>391,492</w:t>
      </w:r>
    </w:p>
    <w:p>
      <w:pPr>
        <w:ind w:left="1960"/>
        <w:spacing w:after="0"/>
        <w:rPr>
          <w:sz w:val="20"/>
          <w:szCs w:val="20"/>
          <w:color w:val="auto"/>
        </w:rPr>
      </w:pPr>
      <w:r>
        <w:rPr>
          <w:rFonts w:ascii="Courier New" w:cs="Courier New" w:eastAsia="Courier New" w:hAnsi="Courier New"/>
          <w:sz w:val="18"/>
          <w:szCs w:val="18"/>
          <w:color w:val="auto"/>
        </w:rPr>
        <w:t>751,384</w:t>
      </w:r>
    </w:p>
    <w:p>
      <w:pPr>
        <w:ind w:left="4180"/>
        <w:spacing w:after="0" w:line="237" w:lineRule="auto"/>
        <w:rPr>
          <w:sz w:val="20"/>
          <w:szCs w:val="20"/>
          <w:color w:val="auto"/>
        </w:rPr>
      </w:pPr>
      <w:r>
        <w:rPr>
          <w:rFonts w:ascii="Courier New" w:cs="Courier New" w:eastAsia="Courier New" w:hAnsi="Courier New"/>
          <w:sz w:val="18"/>
          <w:szCs w:val="18"/>
          <w:color w:val="auto"/>
        </w:rPr>
        <w:t>312,232</w:t>
      </w:r>
    </w:p>
    <w:p>
      <w:pPr>
        <w:ind w:left="3240"/>
        <w:spacing w:after="0"/>
        <w:rPr>
          <w:sz w:val="20"/>
          <w:szCs w:val="20"/>
          <w:color w:val="auto"/>
        </w:rPr>
      </w:pPr>
      <w:r>
        <w:rPr>
          <w:rFonts w:ascii="Courier New" w:cs="Courier New" w:eastAsia="Courier New" w:hAnsi="Courier New"/>
          <w:sz w:val="18"/>
          <w:szCs w:val="18"/>
          <w:color w:val="auto"/>
        </w:rPr>
        <w:t>312,232</w:t>
      </w:r>
    </w:p>
    <w:p>
      <w:pPr>
        <w:ind w:left="4400"/>
        <w:spacing w:after="0" w:line="237" w:lineRule="auto"/>
        <w:rPr>
          <w:sz w:val="20"/>
          <w:szCs w:val="20"/>
          <w:color w:val="auto"/>
        </w:rPr>
      </w:pPr>
      <w:r>
        <w:rPr>
          <w:rFonts w:ascii="Courier New" w:cs="Courier New" w:eastAsia="Courier New" w:hAnsi="Courier New"/>
          <w:sz w:val="18"/>
          <w:szCs w:val="18"/>
          <w:color w:val="auto"/>
        </w:rPr>
        <w:t>118,561</w:t>
      </w:r>
    </w:p>
    <w:p>
      <w:pPr>
        <w:ind w:left="3540"/>
        <w:spacing w:after="0"/>
        <w:rPr>
          <w:sz w:val="20"/>
          <w:szCs w:val="20"/>
          <w:color w:val="auto"/>
        </w:rPr>
      </w:pPr>
      <w:r>
        <w:rPr>
          <w:rFonts w:ascii="Courier New" w:cs="Courier New" w:eastAsia="Courier New" w:hAnsi="Courier New"/>
          <w:sz w:val="18"/>
          <w:szCs w:val="18"/>
          <w:color w:val="auto"/>
        </w:rPr>
        <w:t>118,561</w:t>
      </w:r>
    </w:p>
    <w:p>
      <w:pPr>
        <w:ind w:left="3240"/>
        <w:spacing w:after="0" w:line="237" w:lineRule="auto"/>
        <w:rPr>
          <w:sz w:val="20"/>
          <w:szCs w:val="20"/>
          <w:color w:val="auto"/>
        </w:rPr>
      </w:pPr>
      <w:r>
        <w:rPr>
          <w:rFonts w:ascii="Courier New" w:cs="Courier New" w:eastAsia="Courier New" w:hAnsi="Courier New"/>
          <w:sz w:val="18"/>
          <w:szCs w:val="18"/>
          <w:color w:val="auto"/>
        </w:rPr>
        <w:t>121,443</w:t>
      </w:r>
    </w:p>
    <w:p>
      <w:pPr>
        <w:ind w:left="3660"/>
        <w:spacing w:after="0"/>
        <w:rPr>
          <w:sz w:val="20"/>
          <w:szCs w:val="20"/>
          <w:color w:val="auto"/>
        </w:rPr>
      </w:pPr>
      <w:r>
        <w:rPr>
          <w:rFonts w:ascii="Courier New" w:cs="Courier New" w:eastAsia="Courier New" w:hAnsi="Courier New"/>
          <w:sz w:val="18"/>
          <w:szCs w:val="18"/>
          <w:color w:val="auto"/>
        </w:rPr>
        <w:t>700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76,879</w:t>
      </w:r>
    </w:p>
    <w:p>
      <w:pPr>
        <w:ind w:left="3760"/>
        <w:spacing w:after="0"/>
        <w:rPr>
          <w:sz w:val="20"/>
          <w:szCs w:val="20"/>
          <w:color w:val="auto"/>
        </w:rPr>
      </w:pPr>
      <w:r>
        <w:rPr>
          <w:rFonts w:ascii="Courier New" w:cs="Courier New" w:eastAsia="Courier New" w:hAnsi="Courier New"/>
          <w:sz w:val="18"/>
          <w:szCs w:val="18"/>
          <w:color w:val="auto"/>
        </w:rPr>
        <w:t>31,136</w:t>
      </w:r>
    </w:p>
    <w:p>
      <w:pPr>
        <w:ind w:left="3020"/>
        <w:spacing w:after="0" w:line="237" w:lineRule="auto"/>
        <w:rPr>
          <w:sz w:val="20"/>
          <w:szCs w:val="20"/>
          <w:color w:val="auto"/>
        </w:rPr>
      </w:pPr>
      <w:r>
        <w:rPr>
          <w:rFonts w:ascii="Courier New" w:cs="Courier New" w:eastAsia="Courier New" w:hAnsi="Courier New"/>
          <w:sz w:val="18"/>
          <w:szCs w:val="18"/>
          <w:color w:val="auto"/>
        </w:rPr>
        <w:t>45,743</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7" w:lineRule="auto"/>
        <w:rPr>
          <w:sz w:val="20"/>
          <w:szCs w:val="20"/>
          <w:color w:val="auto"/>
        </w:rPr>
      </w:pPr>
      <w:r>
        <w:rPr>
          <w:rFonts w:ascii="Courier New" w:cs="Courier New" w:eastAsia="Courier New" w:hAnsi="Courier New"/>
          <w:sz w:val="18"/>
          <w:szCs w:val="18"/>
          <w:color w:val="auto"/>
        </w:rPr>
        <w:t>45,743</w:t>
      </w:r>
    </w:p>
    <w:p>
      <w:pPr>
        <w:jc w:val="center"/>
        <w:ind w:right="2019"/>
        <w:spacing w:after="0" w:line="238" w:lineRule="auto"/>
        <w:rPr>
          <w:sz w:val="20"/>
          <w:szCs w:val="20"/>
          <w:color w:val="auto"/>
        </w:rPr>
      </w:pPr>
      <w:r>
        <w:rPr>
          <w:rFonts w:ascii="Courier New" w:cs="Courier New" w:eastAsia="Courier New" w:hAnsi="Courier New"/>
          <w:sz w:val="18"/>
          <w:szCs w:val="18"/>
          <w:color w:val="auto"/>
        </w:rPr>
        <w:t>0.46</w:t>
      </w:r>
    </w:p>
    <w:p>
      <w:pPr>
        <w:jc w:val="center"/>
        <w:ind w:right="2019"/>
        <w:spacing w:after="0"/>
        <w:rPr>
          <w:sz w:val="20"/>
          <w:szCs w:val="20"/>
          <w:color w:val="auto"/>
        </w:rPr>
      </w:pPr>
      <w:r>
        <w:rPr>
          <w:rFonts w:ascii="Courier New" w:cs="Courier New" w:eastAsia="Courier New" w:hAnsi="Courier New"/>
          <w:sz w:val="18"/>
          <w:szCs w:val="18"/>
          <w:color w:val="auto"/>
        </w:rPr>
        <w:t>0.43</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upperLetter"/>
      <w:start w:val="24"/>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1"/>
    </w:lvl>
    <w:lvl w:ilvl="1">
      <w:lvlJc w:val="left"/>
      <w:lvlText w:val="(%2)"/>
      <w:numFmt w:val="lowerLetter"/>
      <w:start w:val="1"/>
    </w:lvl>
  </w:abstractNum>
  <w:abstractNum w:abstractNumId="3">
    <w:nsid w:val="235BA861"/>
    <w:multiLevelType w:val="hybridMultilevel"/>
    <w:lvl w:ilvl="0">
      <w:lvlJc w:val="left"/>
      <w:lvlText w:val="(%1)"/>
      <w:numFmt w:val="lowerLetter"/>
      <w:start w:val="9"/>
    </w:lvl>
    <w:lvl w:ilvl="1">
      <w:lvlJc w:val="left"/>
      <w:lvlText w:val="(%2)"/>
      <w:numFmt w:val="lowerRoman"/>
      <w:start w:val="1"/>
    </w:lvl>
  </w:abstractNum>
  <w:abstractNum w:abstractNumId="4">
    <w:nsid w:val="47398C89"/>
    <w:multiLevelType w:val="hybridMultilevel"/>
    <w:lvl w:ilvl="0">
      <w:lvlJc w:val="left"/>
      <w:lvlText w:val="%1"/>
      <w:numFmt w:val="lowerLetter"/>
      <w:start w:val="1"/>
    </w:lvl>
    <w:lvl w:ilvl="1">
      <w:lvlJc w:val="left"/>
      <w:lvlText w:val="(%2)"/>
      <w:numFmt w:val="lowerRoman"/>
      <w:start w:val="2"/>
    </w:lvl>
  </w:abstractNum>
  <w:abstractNum w:abstractNumId="5">
    <w:nsid w:val="354FE9F9"/>
    <w:multiLevelType w:val="hybridMultilevel"/>
    <w:lvl w:ilvl="0">
      <w:lvlJc w:val="left"/>
      <w:lvlText w:val="(%1)"/>
      <w:numFmt w:val="lowerLetter"/>
      <w:start w:val="15"/>
    </w:lvl>
    <w:lvl w:ilvl="1">
      <w:lvlJc w:val="left"/>
      <w:lvlText w:val="%2"/>
      <w:numFmt w:val="lowerRoman"/>
      <w:start w:val="1"/>
    </w:lvl>
  </w:abstractNum>
  <w:abstractNum w:abstractNumId="6">
    <w:nsid w:val="15B5AF5C"/>
    <w:multiLevelType w:val="hybridMultilevel"/>
    <w:lvl w:ilvl="0">
      <w:lvlJc w:val="left"/>
      <w:lvlText w:val="(%1)"/>
      <w:numFmt w:val="lowerLetter"/>
      <w:start w:val="17"/>
    </w:lvl>
  </w:abstractNum>
  <w:abstractNum w:abstractNumId="7">
    <w:nsid w:val="741226BB"/>
    <w:multiLevelType w:val="hybridMultilevel"/>
    <w:lvl w:ilvl="0">
      <w:lvlJc w:val="left"/>
      <w:lvlText w:val="(%1)"/>
      <w:numFmt w:val="lowerLetter"/>
      <w:start w:val="27"/>
    </w:lvl>
  </w:abstractNum>
  <w:abstractNum w:abstractNumId="8">
    <w:nsid w:val="D34B6A8"/>
    <w:multiLevelType w:val="hybridMultilevel"/>
    <w:lvl w:ilvl="0">
      <w:lvlJc w:val="left"/>
      <w:lvlText w:val="(%1)"/>
      <w:numFmt w:val="lowerLetter"/>
      <w:start w:val="30"/>
    </w:lvl>
  </w:abstractNum>
  <w:abstractNum w:abstractNumId="9">
    <w:nsid w:val="10233C99"/>
    <w:multiLevelType w:val="hybridMultilevel"/>
    <w:lvl w:ilvl="0">
      <w:lvlJc w:val="left"/>
      <w:lvlText w:val="%1"/>
      <w:numFmt w:val="decimal"/>
      <w:start w:val="1"/>
    </w:lvl>
    <w:lvl w:ilvl="1">
      <w:lvlJc w:val="left"/>
      <w:lvlText w:val="(%2)"/>
      <w:numFmt w:val="lowerLetter"/>
      <w:start w:val="32"/>
    </w:lvl>
  </w:abstractNum>
  <w:abstractNum w:abstractNumId="10">
    <w:nsid w:val="3F6AB60F"/>
    <w:multiLevelType w:val="hybridMultilevel"/>
    <w:lvl w:ilvl="0">
      <w:lvlJc w:val="left"/>
      <w:lvlText w:val="%1."/>
      <w:numFmt w:val="decimal"/>
      <w:start w:val="3"/>
    </w:lvl>
    <w:lvl w:ilvl="1">
      <w:lvlJc w:val="left"/>
      <w:lvlText w:val="(%2)"/>
      <w:numFmt w:val="lowerLetter"/>
      <w:start w:val="1"/>
    </w:lvl>
  </w:abstractNum>
  <w:abstractNum w:abstractNumId="11">
    <w:nsid w:val="61574095"/>
    <w:multiLevelType w:val="hybridMultilevel"/>
    <w:lvl w:ilvl="0">
      <w:lvlJc w:val="left"/>
      <w:lvlText w:val="(%1)"/>
      <w:numFmt w:val="lowerRoman"/>
      <w:start w:val="1"/>
    </w:lvl>
    <w:lvl w:ilvl="1">
      <w:lvlJc w:val="left"/>
      <w:lvlText w:val="(%2)"/>
      <w:numFmt w:val="decimal"/>
      <w:start w:val="1"/>
    </w:lvl>
  </w:abstractNum>
  <w:abstractNum w:abstractNumId="12">
    <w:nsid w:val="7E0C57B1"/>
    <w:multiLevelType w:val="hybridMultilevel"/>
    <w:lvl w:ilvl="0">
      <w:lvlJc w:val="left"/>
      <w:lvlText w:val="%1"/>
      <w:numFmt w:val="lowerRoman"/>
      <w:start w:val="1"/>
    </w:lvl>
    <w:lvl w:ilvl="1">
      <w:lvlJc w:val="left"/>
      <w:lvlText w:val="(%2)"/>
      <w:numFmt w:val="decimal"/>
      <w:start w:val="5"/>
    </w:lvl>
  </w:abstractNum>
  <w:abstractNum w:abstractNumId="13">
    <w:nsid w:val="77AE35EB"/>
    <w:multiLevelType w:val="hybridMultilevel"/>
    <w:lvl w:ilvl="0">
      <w:lvlJc w:val="left"/>
      <w:lvlText w:val="(%1)"/>
      <w:numFmt w:val="lowerRoman"/>
      <w:start w:val="4"/>
    </w:lvl>
    <w:lvl w:ilvl="1">
      <w:lvlJc w:val="left"/>
      <w:lvlText w:val="(%2)"/>
      <w:numFmt w:val="decimal"/>
      <w:start w:val="1"/>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16">
    <w:nsid w:val="5FF87E0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
    <w:nsid w:val="2F305DE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8">
    <w:nsid w:val="25A70BF7"/>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9">
    <w:nsid w:val="1DBABF00"/>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0">
    <w:nsid w:val="4AD084E9"/>
    <w:multiLevelType w:val="hybridMultilevel"/>
    <w:lvl w:ilvl="0">
      <w:lvlJc w:val="left"/>
      <w:lvlText w:val="(%1)"/>
      <w:numFmt w:val="lowerRoman"/>
      <w:start w:val="1"/>
    </w:lvl>
  </w:abstractNum>
  <w:abstractNum w:abstractNumId="21">
    <w:nsid w:val="1F48EAA1"/>
    <w:multiLevelType w:val="hybridMultilevel"/>
    <w:lvl w:ilvl="0">
      <w:lvlJc w:val="left"/>
      <w:lvlText w:val="(%1)"/>
      <w:numFmt w:val="lowerRoman"/>
      <w:start w:val="3"/>
    </w:lvl>
    <w:lvl w:ilvl="1">
      <w:lvlJc w:val="left"/>
      <w:lvlText w:val="(%2)"/>
      <w:numFmt w:val="decimal"/>
      <w:start w:val="12"/>
    </w:lvl>
  </w:abstractNum>
  <w:abstractNum w:abstractNumId="22">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5DB70AE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
    <w:nsid w:val="100F8FCA"/>
    <w:multiLevelType w:val="hybridMultilevel"/>
    <w:lvl w:ilvl="0">
      <w:lvlJc w:val="left"/>
      <w:lvlText w:val="(%1)"/>
      <w:numFmt w:val="lowerLetter"/>
      <w:start w:val="2"/>
    </w:lvl>
  </w:abstractNum>
  <w:abstractNum w:abstractNumId="25">
    <w:nsid w:val="6590700B"/>
    <w:multiLevelType w:val="hybridMultilevel"/>
    <w:lvl w:ilvl="0">
      <w:lvlJc w:val="left"/>
      <w:lvlText w:val="%1."/>
      <w:numFmt w:val="decimal"/>
      <w:start w:val="7"/>
    </w:lvl>
    <w:lvl w:ilvl="1">
      <w:lvlJc w:val="left"/>
      <w:lvlText w:val="(%2)"/>
      <w:numFmt w:val="lowerLetter"/>
      <w:start w:val="1"/>
    </w:lvl>
  </w:abstractNum>
  <w:abstractNum w:abstractNumId="26">
    <w:nsid w:val="15014AC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5F5E7FD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
    <w:nsid w:val="98A3148"/>
    <w:multiLevelType w:val="hybridMultilevel"/>
    <w:lvl w:ilvl="0">
      <w:lvlJc w:val="left"/>
      <w:lvlText w:val="%1"/>
      <w:numFmt w:val="lowerLetter"/>
      <w:start w:val="1"/>
    </w:lvl>
    <w:lvl w:ilvl="1">
      <w:lvlJc w:val="left"/>
      <w:lvlText w:val="(%2)"/>
      <w:numFmt w:val="lowerRoman"/>
      <w:start w:val="2"/>
    </w:lvl>
  </w:abstractNum>
  <w:abstractNum w:abstractNumId="29">
    <w:nsid w:val="799D0247"/>
    <w:multiLevelType w:val="hybridMultilevel"/>
    <w:lvl w:ilvl="0">
      <w:lvlJc w:val="left"/>
      <w:lvlText w:val="(%1)"/>
      <w:numFmt w:val="lowerLetter"/>
      <w:start w:val="2"/>
    </w:lvl>
    <w:lvl w:ilvl="1">
      <w:lvlJc w:val="left"/>
      <w:lvlText w:val="(%2)"/>
      <w:numFmt w:val="lowerRoman"/>
      <w:start w:val="1"/>
    </w:lvl>
  </w:abstractNum>
  <w:abstractNum w:abstractNumId="30">
    <w:nsid w:val="6B94764"/>
    <w:multiLevelType w:val="hybridMultilevel"/>
    <w:lvl w:ilvl="0">
      <w:lvlJc w:val="left"/>
      <w:lvlText w:val="(%1)"/>
      <w:numFmt w:val="lowerRoman"/>
      <w:start w:val="3"/>
    </w:lvl>
  </w:abstractNum>
  <w:abstractNum w:abstractNumId="31">
    <w:nsid w:val="42C296BD"/>
    <w:multiLevelType w:val="hybridMultilevel"/>
    <w:lvl w:ilvl="0">
      <w:lvlJc w:val="left"/>
      <w:lvlText w:val="%1"/>
      <w:numFmt w:val="decimal"/>
      <w:start w:val="1"/>
    </w:lvl>
    <w:lvl w:ilvl="1">
      <w:lvlJc w:val="left"/>
      <w:lvlText w:val="(%2)"/>
      <w:numFmt w:val="lowerLetter"/>
      <w:start w:val="3"/>
    </w:lvl>
  </w:abstractNum>
  <w:abstractNum w:abstractNumId="32">
    <w:nsid w:val="168E121F"/>
    <w:multiLevelType w:val="hybridMultilevel"/>
    <w:lvl w:ilvl="0">
      <w:lvlJc w:val="left"/>
      <w:lvlText w:val="%1."/>
      <w:numFmt w:val="decimal"/>
      <w:start w:val="9"/>
    </w:lvl>
    <w:lvl w:ilvl="1">
      <w:lvlJc w:val="left"/>
      <w:lvlText w:val="(%2)"/>
      <w:numFmt w:val="lowerLetter"/>
      <w:start w:val="1"/>
    </w:lvl>
  </w:abstractNum>
  <w:abstractNum w:abstractNumId="33">
    <w:nsid w:val="1EBA5D23"/>
    <w:multiLevelType w:val="hybridMultilevel"/>
    <w:lvl w:ilvl="0">
      <w:lvlJc w:val="left"/>
      <w:lvlText w:val="%1"/>
      <w:numFmt w:val="decimal"/>
      <w:start w:val="1"/>
    </w:lvl>
    <w:lvl w:ilvl="1">
      <w:lvlJc w:val="left"/>
      <w:lvlText w:val="(%2)"/>
      <w:numFmt w:val="lowerLetter"/>
      <w:start w:val="2"/>
    </w:lvl>
  </w:abstractNum>
  <w:abstractNum w:abstractNumId="34">
    <w:nsid w:val="661E3F1E"/>
    <w:multiLevelType w:val="hybridMultilevel"/>
    <w:lvl w:ilvl="0">
      <w:lvlJc w:val="left"/>
      <w:lvlText w:val="%1."/>
      <w:numFmt w:val="decimal"/>
      <w:start w:val="11"/>
    </w:lvl>
    <w:lvl w:ilvl="1">
      <w:lvlJc w:val="left"/>
      <w:lvlText w:val="%2"/>
      <w:numFmt w:val="lowerLetter"/>
      <w:start w:val="1"/>
    </w:lvl>
  </w:abstractNum>
  <w:abstractNum w:abstractNumId="35">
    <w:nsid w:val="5DC79EA8"/>
    <w:multiLevelType w:val="hybridMultilevel"/>
    <w:lvl w:ilvl="0">
      <w:lvlJc w:val="left"/>
      <w:lvlText w:val="%1"/>
      <w:numFmt w:val="decimal"/>
      <w:start w:val="1"/>
    </w:lvl>
    <w:lvl w:ilvl="1">
      <w:lvlJc w:val="left"/>
      <w:lvlText w:val="(%2)"/>
      <w:numFmt w:val="lowerLetter"/>
      <w:start w:val="1"/>
    </w:lvl>
  </w:abstractNum>
  <w:abstractNum w:abstractNumId="36">
    <w:nsid w:val="540A471C"/>
    <w:multiLevelType w:val="hybridMultilevel"/>
    <w:lvl w:ilvl="0">
      <w:lvlJc w:val="left"/>
      <w:lvlText w:val="%1."/>
      <w:numFmt w:val="decimal"/>
      <w:start w:val="13"/>
    </w:lvl>
    <w:lvl w:ilvl="1">
      <w:lvlJc w:val="left"/>
      <w:lvlText w:val="(%2)"/>
      <w:numFmt w:val="lowerLetter"/>
      <w:start w:val="1"/>
    </w:lvl>
  </w:abstractNum>
  <w:abstractNum w:abstractNumId="37">
    <w:nsid w:val="7BD3EE7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8">
    <w:nsid w:val="51D9C564"/>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39">
    <w:nsid w:val="613EFDC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0">
    <w:nsid w:val="BF72B14"/>
    <w:multiLevelType w:val="hybridMultilevel"/>
    <w:lvl w:ilvl="0">
      <w:lvlJc w:val="left"/>
      <w:lvlText w:val="(%1)"/>
      <w:numFmt w:val="lowerLetter"/>
      <w:start w:val="2"/>
    </w:lvl>
  </w:abstractNum>
  <w:abstractNum w:abstractNumId="41">
    <w:nsid w:val="11447B73"/>
    <w:multiLevelType w:val="hybridMultilevel"/>
    <w:lvl w:ilvl="0">
      <w:lvlJc w:val="left"/>
      <w:lvlText w:val="(%1)"/>
      <w:numFmt w:val="lowerLetter"/>
      <w:start w:val="4"/>
    </w:lvl>
  </w:abstractNum>
  <w:abstractNum w:abstractNumId="42">
    <w:nsid w:val="42963E5A"/>
    <w:multiLevelType w:val="hybridMultilevel"/>
    <w:lvl w:ilvl="0">
      <w:lvlJc w:val="left"/>
      <w:lvlText w:val="%1."/>
      <w:numFmt w:val="decimal"/>
      <w:start w:val="18"/>
    </w:lvl>
  </w:abstractNum>
  <w:abstractNum w:abstractNumId="43">
    <w:nsid w:val="A0382C5"/>
    <w:multiLevelType w:val="hybridMultilevel"/>
    <w:lvl w:ilvl="0">
      <w:lvlJc w:val="left"/>
      <w:lvlText w:val="%1."/>
      <w:numFmt w:val="decimal"/>
      <w:start w:val="19"/>
    </w:lvl>
    <w:lvl w:ilvl="1">
      <w:lvlJc w:val="left"/>
      <w:lvlText w:val="(%2)"/>
      <w:numFmt w:val="lowerLetter"/>
      <w:start w:val="1"/>
    </w:lvl>
  </w:abstractNum>
  <w:abstractNum w:abstractNumId="44">
    <w:nsid w:val="8F2B15E"/>
    <w:multiLevelType w:val="hybridMultilevel"/>
    <w:lvl w:ilvl="0">
      <w:lvlJc w:val="left"/>
      <w:lvlText w:val="(%1)"/>
      <w:numFmt w:val="lowerLetter"/>
      <w:start w:val="6"/>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decimal"/>
      <w:start w:val="2"/>
    </w:lvl>
    <w:lvl w:ilvl="1">
      <w:lvlJc w:val="left"/>
      <w:lvlText w:val="(%2)"/>
      <w:numFmt w:val="lowerLetter"/>
      <w:start w:val="1"/>
    </w:lvl>
  </w:abstractNum>
  <w:abstractNum w:abstractNumId="48">
    <w:nsid w:val="4962813B"/>
    <w:multiLevelType w:val="hybridMultilevel"/>
    <w:lvl w:ilvl="0">
      <w:lvlJc w:val="left"/>
      <w:lvlText w:val="(%1)"/>
      <w:numFmt w:val="lowerLetter"/>
      <w:start w:val="8"/>
    </w:lvl>
  </w:abstractNum>
  <w:abstractNum w:abstractNumId="49">
    <w:nsid w:val="60B6DF70"/>
    <w:multiLevelType w:val="hybridMultilevel"/>
    <w:lvl w:ilvl="0">
      <w:lvlJc w:val="left"/>
      <w:lvlText w:val="(%1)"/>
      <w:numFmt w:val="lowerLetter"/>
      <w:start w:val="9"/>
    </w:lvl>
    <w:lvl w:ilvl="1">
      <w:lvlJc w:val="left"/>
      <w:lvlText w:val="(%2)"/>
      <w:numFmt w:val="lowerRoman"/>
      <w:start w:val="1"/>
    </w:lvl>
  </w:abstractNum>
  <w:abstractNum w:abstractNumId="50">
    <w:nsid w:val="6A5EE64"/>
    <w:multiLevelType w:val="hybridMultilevel"/>
    <w:lvl w:ilvl="0">
      <w:lvlJc w:val="left"/>
      <w:lvlText w:val="%1"/>
      <w:numFmt w:val="lowerLetter"/>
      <w:start w:val="1"/>
    </w:lvl>
    <w:lvl w:ilvl="1">
      <w:lvlJc w:val="left"/>
      <w:lvlText w:val="(%2)"/>
      <w:numFmt w:val="lowerRoman"/>
      <w:start w:val="2"/>
    </w:lvl>
  </w:abstractNum>
  <w:abstractNum w:abstractNumId="51">
    <w:nsid w:val="14330624"/>
    <w:multiLevelType w:val="hybridMultilevel"/>
    <w:lvl w:ilvl="0">
      <w:lvlJc w:val="left"/>
      <w:lvlText w:val="(%1)"/>
      <w:numFmt w:val="lowerLetter"/>
      <w:start w:val="15"/>
    </w:lvl>
    <w:lvl w:ilvl="1">
      <w:lvlJc w:val="left"/>
      <w:lvlText w:val="%2"/>
      <w:numFmt w:val="lowerRoman"/>
      <w:start w:val="1"/>
    </w:lvl>
  </w:abstractNum>
  <w:abstractNum w:abstractNumId="52">
    <w:nsid w:val="7FFFCA11"/>
    <w:multiLevelType w:val="hybridMultilevel"/>
    <w:lvl w:ilvl="0">
      <w:lvlJc w:val="left"/>
      <w:lvlText w:val="(%1)"/>
      <w:numFmt w:val="lowerLetter"/>
      <w:start w:val="20"/>
    </w:lvl>
  </w:abstractNum>
  <w:abstractNum w:abstractNumId="53">
    <w:nsid w:val="1A27709E"/>
    <w:multiLevelType w:val="hybridMultilevel"/>
    <w:lvl w:ilvl="0">
      <w:lvlJc w:val="left"/>
      <w:lvlText w:val="(%1)"/>
      <w:numFmt w:val="lowerLetter"/>
      <w:start w:val="27"/>
    </w:lvl>
  </w:abstractNum>
  <w:abstractNum w:abstractNumId="54">
    <w:nsid w:val="71EA1109"/>
    <w:multiLevelType w:val="hybridMultilevel"/>
    <w:lvl w:ilvl="0">
      <w:lvlJc w:val="left"/>
      <w:lvlText w:val="%1."/>
      <w:numFmt w:val="decimal"/>
      <w:start w:val="3"/>
    </w:lvl>
  </w:abstractNum>
  <w:abstractNum w:abstractNumId="55">
    <w:nsid w:val="100F59DC"/>
    <w:multiLevelType w:val="hybridMultilevel"/>
    <w:lvl w:ilvl="0">
      <w:lvlJc w:val="left"/>
      <w:lvlText w:val="(%1)"/>
      <w:numFmt w:val="lowerLetter"/>
      <w:start w:val="1"/>
    </w:lvl>
    <w:lvl w:ilvl="1">
      <w:lvlJc w:val="left"/>
      <w:lvlText w:val="(%2)"/>
      <w:numFmt w:val="lowerRoman"/>
      <w:start w:val="1"/>
    </w:lvl>
  </w:abstractNum>
  <w:abstractNum w:abstractNumId="56">
    <w:nsid w:val="7FB7E0AA"/>
    <w:multiLevelType w:val="hybridMultilevel"/>
    <w:lvl w:ilvl="0">
      <w:lvlJc w:val="left"/>
      <w:lvlText w:val="(%1)"/>
      <w:numFmt w:val="lowerRoman"/>
      <w:start w:val="1"/>
    </w:lvl>
  </w:abstractNum>
  <w:abstractNum w:abstractNumId="57">
    <w:nsid w:val="6EB5BD4"/>
    <w:multiLevelType w:val="hybridMultilevel"/>
    <w:lvl w:ilvl="0">
      <w:lvlJc w:val="left"/>
      <w:lvlText w:val="(%1)"/>
      <w:numFmt w:val="lowerRoman"/>
      <w:start w:val="9"/>
    </w:lvl>
  </w:abstractNum>
  <w:abstractNum w:abstractNumId="58">
    <w:nsid w:val="6F6DD9AC"/>
    <w:multiLevelType w:val="hybridMultilevel"/>
    <w:lvl w:ilvl="0">
      <w:lvlJc w:val="left"/>
      <w:lvlText w:val="%1"/>
      <w:numFmt w:val="decimal"/>
      <w:start w:val="1"/>
    </w:lvl>
    <w:lvl w:ilvl="1">
      <w:lvlJc w:val="left"/>
      <w:lvlText w:val="(%2)"/>
      <w:numFmt w:val="lowerLetter"/>
      <w:start w:val="3"/>
    </w:lvl>
  </w:abstractNum>
  <w:abstractNum w:abstractNumId="59">
    <w:nsid w:val="94211F2"/>
    <w:multiLevelType w:val="hybridMultilevel"/>
    <w:lvl w:ilvl="0">
      <w:lvlJc w:val="left"/>
      <w:lvlText w:val="%1."/>
      <w:numFmt w:val="decimal"/>
      <w:start w:val="5"/>
    </w:lvl>
    <w:lvl w:ilvl="1">
      <w:lvlJc w:val="left"/>
      <w:lvlText w:val="(%2)"/>
      <w:numFmt w:val="lowerLetter"/>
      <w:start w:val="1"/>
    </w:lvl>
  </w:abstractNum>
  <w:abstractNum w:abstractNumId="60">
    <w:nsid w:val="885E1B"/>
    <w:multiLevelType w:val="hybridMultilevel"/>
    <w:lvl w:ilvl="0">
      <w:lvlJc w:val="left"/>
      <w:lvlText w:val="(%1)"/>
      <w:numFmt w:val="lowerRoman"/>
      <w:start w:val="1"/>
    </w:lvl>
  </w:abstractNum>
  <w:abstractNum w:abstractNumId="61">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62">
    <w:nsid w:val="4C04A8A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1716703B"/>
    <w:multiLevelType w:val="hybridMultilevel"/>
    <w:lvl w:ilvl="0">
      <w:lvlJc w:val="left"/>
      <w:lvlText w:val="%1"/>
      <w:numFmt w:val="lowerLetter"/>
      <w:start w:val="1"/>
    </w:lvl>
    <w:lvl w:ilvl="1">
      <w:lvlJc w:val="left"/>
      <w:lvlText w:val="(%2)"/>
      <w:numFmt w:val="lowerLetter"/>
      <w:start w:val="35"/>
    </w:lvl>
  </w:abstractNum>
  <w:abstractNum w:abstractNumId="64">
    <w:nsid w:val="14E17E33"/>
    <w:multiLevelType w:val="hybridMultilevel"/>
    <w:lvl w:ilvl="0">
      <w:lvlJc w:val="left"/>
      <w:lvlText w:val="(%1)"/>
      <w:numFmt w:val="lowerLetter"/>
      <w:start w:val="2"/>
    </w:lvl>
    <w:lvl w:ilvl="1">
      <w:lvlJc w:val="left"/>
      <w:lvlText w:val="(%2)"/>
      <w:numFmt w:val="lowerLetter"/>
      <w:start w:val="9"/>
    </w:lvl>
  </w:abstractNum>
  <w:abstractNum w:abstractNumId="65">
    <w:nsid w:val="3222E7CD"/>
    <w:multiLevelType w:val="hybridMultilevel"/>
    <w:lvl w:ilvl="0">
      <w:lvlJc w:val="left"/>
      <w:lvlText w:val="(%1)"/>
      <w:numFmt w:val="lowerRoman"/>
      <w:start w:val="2"/>
    </w:lvl>
  </w:abstractNum>
  <w:abstractNum w:abstractNumId="66">
    <w:nsid w:val="74DE0EE3"/>
    <w:multiLevelType w:val="hybridMultilevel"/>
    <w:lvl w:ilvl="0">
      <w:lvlJc w:val="left"/>
      <w:lvlText w:val="%1."/>
      <w:numFmt w:val="decimal"/>
      <w:start w:val="10"/>
    </w:lvl>
    <w:lvl w:ilvl="1">
      <w:lvlJc w:val="left"/>
      <w:lvlText w:val="(%2)"/>
      <w:numFmt w:val="lowerLetter"/>
      <w:start w:val="1"/>
    </w:lvl>
  </w:abstractNum>
  <w:abstractNum w:abstractNumId="67">
    <w:nsid w:val="68EBC550"/>
    <w:multiLevelType w:val="hybridMultilevel"/>
    <w:lvl w:ilvl="0">
      <w:lvlJc w:val="left"/>
      <w:lvlText w:val="(%1)"/>
      <w:numFmt w:val="lowerRoman"/>
      <w:start w:val="1"/>
    </w:lvl>
  </w:abstractNum>
  <w:abstractNum w:abstractNumId="68">
    <w:nsid w:val="2DF6D648"/>
    <w:multiLevelType w:val="hybridMultilevel"/>
    <w:lvl w:ilvl="0">
      <w:lvlJc w:val="left"/>
      <w:lvlText w:val="(%1)"/>
      <w:numFmt w:val="lowerLetter"/>
      <w:start w:val="2"/>
    </w:lvl>
    <w:lvl w:ilvl="1">
      <w:lvlJc w:val="left"/>
      <w:lvlText w:val="(%2)"/>
      <w:numFmt w:val="lowerRoman"/>
      <w:start w:val="1"/>
    </w:lvl>
  </w:abstractNum>
  <w:abstractNum w:abstractNumId="69">
    <w:nsid w:val="46B7D447"/>
    <w:multiLevelType w:val="hybridMultilevel"/>
    <w:lvl w:ilvl="0">
      <w:lvlJc w:val="left"/>
      <w:lvlText w:val="%1"/>
      <w:numFmt w:val="lowerLetter"/>
      <w:start w:val="1"/>
    </w:lvl>
    <w:lvl w:ilvl="1">
      <w:lvlJc w:val="left"/>
      <w:lvlText w:val="(%2)"/>
      <w:numFmt w:val="lowerLetter"/>
      <w:start w:val="61"/>
    </w:lvl>
  </w:abstractNum>
  <w:abstractNum w:abstractNumId="70">
    <w:nsid w:val="4A2AC315"/>
    <w:multiLevelType w:val="hybridMultilevel"/>
    <w:lvl w:ilvl="0">
      <w:lvlJc w:val="left"/>
      <w:lvlText w:val="(%1)"/>
      <w:numFmt w:val="lowerLetter"/>
      <w:start w:val="3"/>
    </w:lvl>
    <w:lvl w:ilvl="1">
      <w:lvlJc w:val="left"/>
      <w:lvlText w:val="%2"/>
      <w:numFmt w:val="lowerLetter"/>
      <w:start w:val="1"/>
    </w:lvl>
  </w:abstractNum>
  <w:abstractNum w:abstractNumId="71">
    <w:nsid w:val="39EE015C"/>
    <w:multiLevelType w:val="hybridMultilevel"/>
    <w:lvl w:ilvl="0">
      <w:lvlJc w:val="left"/>
      <w:lvlText w:val="%1."/>
      <w:numFmt w:val="decimal"/>
      <w:start w:val="11"/>
    </w:lvl>
    <w:lvl w:ilvl="1">
      <w:lvlJc w:val="left"/>
      <w:lvlText w:val="(%2)"/>
      <w:numFmt w:val="lowerLetter"/>
      <w:start w:val="1"/>
    </w:lvl>
  </w:abstractNum>
  <w:abstractNum w:abstractNumId="72">
    <w:nsid w:val="57FC4FBB"/>
    <w:multiLevelType w:val="hybridMultilevel"/>
    <w:lvl w:ilvl="0">
      <w:lvlJc w:val="left"/>
      <w:lvlText w:val="%1"/>
      <w:numFmt w:val="decimal"/>
      <w:start w:val="1"/>
    </w:lvl>
    <w:lvl w:ilvl="1">
      <w:lvlJc w:val="left"/>
      <w:lvlText w:val="(%2)"/>
      <w:numFmt w:val="lowerLetter"/>
      <w:start w:val="3"/>
    </w:lvl>
  </w:abstractNum>
  <w:abstractNum w:abstractNumId="73">
    <w:nsid w:val="CC1016F"/>
    <w:multiLevelType w:val="hybridMultilevel"/>
    <w:lvl w:ilvl="0">
      <w:lvlJc w:val="left"/>
      <w:lvlText w:val="%1."/>
      <w:numFmt w:val="decimal"/>
      <w:start w:val="13"/>
    </w:lvl>
    <w:lvl w:ilvl="1">
      <w:lvlJc w:val="left"/>
      <w:lvlText w:val="(%2)"/>
      <w:numFmt w:val="lowerLetter"/>
      <w:start w:val="1"/>
    </w:lvl>
  </w:abstractNum>
  <w:abstractNum w:abstractNumId="74">
    <w:nsid w:val="43F18422"/>
    <w:multiLevelType w:val="hybridMultilevel"/>
    <w:lvl w:ilvl="0">
      <w:lvlJc w:val="left"/>
      <w:lvlText w:val="%1"/>
      <w:numFmt w:val="decimal"/>
      <w:start w:val="1"/>
    </w:lvl>
    <w:lvl w:ilvl="1">
      <w:lvlJc w:val="left"/>
      <w:lvlText w:val="(%2)"/>
      <w:numFmt w:val="lowerLetter"/>
      <w:start w:val="3"/>
    </w:lvl>
  </w:abstractNum>
  <w:abstractNum w:abstractNumId="75">
    <w:nsid w:val="60EF0119"/>
    <w:multiLevelType w:val="hybridMultilevel"/>
    <w:lvl w:ilvl="0">
      <w:lvlJc w:val="left"/>
      <w:lvlText w:val="%1."/>
      <w:numFmt w:val="decimal"/>
      <w:start w:val="15"/>
    </w:lvl>
    <w:lvl w:ilvl="1">
      <w:lvlJc w:val="left"/>
      <w:lvlText w:val="(%2)"/>
      <w:numFmt w:val="lowerLetter"/>
      <w:start w:val="1"/>
    </w:lvl>
  </w:abstractNum>
  <w:abstractNum w:abstractNumId="76">
    <w:nsid w:val="26F324BA"/>
    <w:multiLevelType w:val="hybridMultilevel"/>
    <w:lvl w:ilvl="0">
      <w:lvlJc w:val="left"/>
      <w:lvlText w:val="%1."/>
      <w:numFmt w:val="decimal"/>
      <w:start w:val="19"/>
    </w:lvl>
    <w:lvl w:ilvl="1">
      <w:lvlJc w:val="left"/>
      <w:lvlText w:val="(%2)"/>
      <w:numFmt w:val="lowerLetter"/>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1."/>
      <w:numFmt w:val="decimal"/>
      <w:start w:val="2"/>
    </w:lvl>
    <w:lvl w:ilvl="1">
      <w:lvlJc w:val="left"/>
      <w:lvlText w:val="(%2)"/>
      <w:numFmt w:val="lowerLetter"/>
      <w:start w:val="1"/>
    </w:lvl>
  </w:abstractNum>
  <w:abstractNum w:abstractNumId="80">
    <w:nsid w:val="5FB8370B"/>
    <w:multiLevelType w:val="hybridMultilevel"/>
    <w:lvl w:ilvl="0">
      <w:lvlJc w:val="left"/>
      <w:lvlText w:val="(%1)"/>
      <w:numFmt w:val="lowerLetter"/>
      <w:start w:val="8"/>
    </w:lvl>
  </w:abstractNum>
  <w:abstractNum w:abstractNumId="81">
    <w:nsid w:val="50801EE1"/>
    <w:multiLevelType w:val="hybridMultilevel"/>
    <w:lvl w:ilvl="0">
      <w:lvlJc w:val="left"/>
      <w:lvlText w:val="(%1)"/>
      <w:numFmt w:val="lowerLetter"/>
      <w:start w:val="9"/>
    </w:lvl>
    <w:lvl w:ilvl="1">
      <w:lvlJc w:val="left"/>
      <w:lvlText w:val="(%2)"/>
      <w:numFmt w:val="lowerRoman"/>
      <w:start w:val="1"/>
    </w:lvl>
  </w:abstractNum>
  <w:abstractNum w:abstractNumId="82">
    <w:nsid w:val="488AC1A"/>
    <w:multiLevelType w:val="hybridMultilevel"/>
    <w:lvl w:ilvl="0">
      <w:lvlJc w:val="left"/>
      <w:lvlText w:val="%1"/>
      <w:numFmt w:val="lowerLetter"/>
      <w:start w:val="1"/>
    </w:lvl>
    <w:lvl w:ilvl="1">
      <w:lvlJc w:val="left"/>
      <w:lvlText w:val="(%2)"/>
      <w:numFmt w:val="lowerRoman"/>
      <w:start w:val="2"/>
    </w:lvl>
  </w:abstractNum>
  <w:abstractNum w:abstractNumId="83">
    <w:nsid w:val="5FB8011C"/>
    <w:multiLevelType w:val="hybridMultilevel"/>
    <w:lvl w:ilvl="0">
      <w:lvlJc w:val="left"/>
      <w:lvlText w:val="(%1)"/>
      <w:numFmt w:val="lowerLetter"/>
      <w:start w:val="15"/>
    </w:lvl>
    <w:lvl w:ilvl="1">
      <w:lvlJc w:val="left"/>
      <w:lvlText w:val="%2"/>
      <w:numFmt w:val="lowerRoman"/>
      <w:start w:val="1"/>
    </w:lvl>
  </w:abstractNum>
  <w:abstractNum w:abstractNumId="84">
    <w:nsid w:val="6AA78F7F"/>
    <w:multiLevelType w:val="hybridMultilevel"/>
    <w:lvl w:ilvl="0">
      <w:lvlJc w:val="left"/>
      <w:lvlText w:val="(%1)"/>
      <w:numFmt w:val="lowerLetter"/>
      <w:start w:val="22"/>
    </w:lvl>
  </w:abstractNum>
  <w:abstractNum w:abstractNumId="85">
    <w:nsid w:val="7672BD23"/>
    <w:multiLevelType w:val="hybridMultilevel"/>
    <w:lvl w:ilvl="0">
      <w:lvlJc w:val="left"/>
      <w:lvlText w:val="%1"/>
      <w:numFmt w:val="decimal"/>
      <w:start w:val="1"/>
    </w:lvl>
    <w:lvl w:ilvl="1">
      <w:lvlJc w:val="left"/>
      <w:lvlText w:val="(%2)"/>
      <w:numFmt w:val="lowerLetter"/>
      <w:start w:val="27"/>
    </w:lvl>
  </w:abstractNum>
  <w:abstractNum w:abstractNumId="86">
    <w:nsid w:val="6FC75AF8"/>
    <w:multiLevelType w:val="hybridMultilevel"/>
    <w:lvl w:ilvl="0">
      <w:lvlJc w:val="left"/>
      <w:lvlText w:val="%1."/>
      <w:numFmt w:val="decimal"/>
      <w:start w:val="3"/>
    </w:lvl>
    <w:lvl w:ilvl="1">
      <w:lvlJc w:val="left"/>
      <w:lvlText w:val="%2"/>
      <w:numFmt w:val="lowerLetter"/>
      <w:start w:val="1"/>
    </w:lvl>
  </w:abstractNum>
  <w:abstractNum w:abstractNumId="87">
    <w:nsid w:val="6A5F70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8">
    <w:nsid w:val="7D5E18F8"/>
    <w:multiLevelType w:val="hybridMultilevel"/>
    <w:lvl w:ilvl="0">
      <w:lvlJc w:val="left"/>
      <w:lvlText w:val="(%1)"/>
      <w:numFmt w:val="lowerRoman"/>
      <w:start w:val="2"/>
    </w:lvl>
  </w:abstractNum>
  <w:abstractNum w:abstractNumId="89">
    <w:nsid w:val="5F3534A4"/>
    <w:multiLevelType w:val="hybridMultilevel"/>
    <w:lvl w:ilvl="0">
      <w:lvlJc w:val="left"/>
      <w:lvlText w:val="%1"/>
      <w:numFmt w:val="lowerLetter"/>
      <w:start w:val="1"/>
    </w:lvl>
    <w:lvl w:ilvl="1">
      <w:lvlJc w:val="left"/>
      <w:lvlText w:val="(%2)"/>
      <w:numFmt w:val="lowerRoman"/>
      <w:start w:val="4"/>
    </w:lvl>
  </w:abstractNum>
  <w:abstractNum w:abstractNumId="90">
    <w:nsid w:val="73A1821B"/>
    <w:multiLevelType w:val="hybridMultilevel"/>
    <w:lvl w:ilvl="0">
      <w:lvlJc w:val="left"/>
      <w:lvlText w:val="(%1)"/>
      <w:numFmt w:val="lowerLetter"/>
      <w:start w:val="2"/>
    </w:lvl>
    <w:lvl w:ilvl="1">
      <w:lvlJc w:val="left"/>
      <w:lvlText w:val="(%2)"/>
      <w:numFmt w:val="lowerRoman"/>
      <w:start w:val="1"/>
    </w:lvl>
  </w:abstractNum>
  <w:abstractNum w:abstractNumId="91">
    <w:nsid w:val="7DE67713"/>
    <w:multiLevelType w:val="hybridMultilevel"/>
    <w:lvl w:ilvl="0">
      <w:lvlJc w:val="left"/>
      <w:lvlText w:val="(%1)"/>
      <w:numFmt w:val="lowerRoman"/>
      <w:start w:val="9"/>
    </w:lvl>
  </w:abstractNum>
  <w:abstractNum w:abstractNumId="92">
    <w:nsid w:val="555C55B5"/>
    <w:multiLevelType w:val="hybridMultilevel"/>
    <w:lvl w:ilvl="0">
      <w:lvlJc w:val="left"/>
      <w:lvlText w:val="(%1)"/>
      <w:numFmt w:val="lowerRoman"/>
      <w:start w:val="10"/>
    </w:lvl>
  </w:abstractNum>
  <w:abstractNum w:abstractNumId="93">
    <w:nsid w:val="3FA62AC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4">
    <w:nsid w:val="14FCE74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5">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6">
    <w:nsid w:val="71C9129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7">
    <w:nsid w:val="9DAF632"/>
    <w:multiLevelType w:val="hybridMultilevel"/>
    <w:lvl w:ilvl="0">
      <w:lvlJc w:val="left"/>
      <w:lvlText w:val="%1"/>
      <w:numFmt w:val="lowerRoman"/>
      <w:start w:val="1"/>
    </w:lvl>
    <w:lvl w:ilvl="1">
      <w:lvlJc w:val="left"/>
      <w:lvlText w:val="(%2)"/>
      <w:numFmt w:val="upperLetter"/>
      <w:start w:val="2"/>
    </w:lvl>
  </w:abstractNum>
  <w:abstractNum w:abstractNumId="98">
    <w:nsid w:val="53299938"/>
    <w:multiLevelType w:val="hybridMultilevel"/>
    <w:lvl w:ilvl="0">
      <w:lvlJc w:val="left"/>
      <w:lvlText w:val="(%1)"/>
      <w:numFmt w:val="lowerRoman"/>
      <w:start w:val="2"/>
    </w:lvl>
    <w:lvl w:ilvl="1">
      <w:lvlJc w:val="left"/>
      <w:lvlText w:val="%2"/>
      <w:numFmt w:val="upperLetter"/>
      <w:start w:val="1"/>
    </w:lvl>
  </w:abstractNum>
  <w:abstractNum w:abstractNumId="99">
    <w:nsid w:val="1FBFE8E0"/>
    <w:multiLevelType w:val="hybridMultilevel"/>
    <w:lvl w:ilvl="0">
      <w:lvlJc w:val="left"/>
      <w:lvlText w:val="(%1)"/>
      <w:numFmt w:val="lowerLetter"/>
      <w:start w:val="2"/>
    </w:lvl>
    <w:lvl w:ilvl="1">
      <w:lvlJc w:val="left"/>
      <w:lvlText w:val="(%2)"/>
      <w:numFmt w:val="lowerRoman"/>
      <w:start w:val="1"/>
    </w:lvl>
  </w:abstractNum>
  <w:abstractNum w:abstractNumId="100">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1">
    <w:nsid w:val="1D545C4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2">
    <w:nsid w:val="59ADEA3D"/>
    <w:multiLevelType w:val="hybridMultilevel"/>
    <w:lvl w:ilvl="0">
      <w:lvlJc w:val="left"/>
      <w:lvlText w:val="(%1)"/>
      <w:numFmt w:val="lowerRoman"/>
      <w:start w:val="1"/>
    </w:lvl>
  </w:abstractNum>
  <w:abstractNum w:abstractNumId="103">
    <w:nsid w:val="288F1A34"/>
    <w:multiLevelType w:val="hybridMultilevel"/>
    <w:lvl w:ilvl="0">
      <w:lvlJc w:val="left"/>
      <w:lvlText w:val="(%1)"/>
      <w:numFmt w:val="lowerLetter"/>
      <w:start w:val="2"/>
    </w:lvl>
    <w:lvl w:ilvl="1">
      <w:lvlJc w:val="left"/>
      <w:lvlText w:val="(%2)"/>
      <w:numFmt w:val="lowerRoman"/>
      <w:start w:val="1"/>
    </w:lvl>
  </w:abstractNum>
  <w:abstractNum w:abstractNumId="104">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5">
    <w:nsid w:val="1D9F6E5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6">
    <w:nsid w:val="97E1B4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07">
    <w:nsid w:val="51088277"/>
    <w:multiLevelType w:val="hybridMultilevel"/>
    <w:lvl w:ilvl="0">
      <w:lvlJc w:val="left"/>
      <w:lvlText w:val="%1"/>
      <w:numFmt w:val="lowerLetter"/>
      <w:start w:val="1"/>
    </w:lvl>
    <w:lvl w:ilvl="1">
      <w:lvlJc w:val="left"/>
      <w:lvlText w:val="%2."/>
      <w:numFmt w:val="decimal"/>
      <w:start w:val="12"/>
    </w:lvl>
  </w:abstractNum>
  <w:abstractNum w:abstractNumId="108">
    <w:nsid w:val="1CA0C5FA"/>
    <w:multiLevelType w:val="hybridMultilevel"/>
    <w:lvl w:ilvl="0">
      <w:lvlJc w:val="left"/>
      <w:lvlText w:val="(%1)"/>
      <w:numFmt w:val="lowerLetter"/>
      <w:start w:val="1"/>
    </w:lvl>
    <w:lvl w:ilvl="1">
      <w:lvlJc w:val="left"/>
      <w:lvlText w:val="%2"/>
      <w:numFmt w:val="decimal"/>
      <w:start w:val="1"/>
    </w:lvl>
  </w:abstractNum>
  <w:abstractNum w:abstractNumId="109">
    <w:nsid w:val="53584BCB"/>
    <w:multiLevelType w:val="hybridMultilevel"/>
    <w:lvl w:ilvl="0">
      <w:lvlJc w:val="left"/>
      <w:lvlText w:val="%1."/>
      <w:numFmt w:val="decimal"/>
      <w:start w:val="13"/>
    </w:lvl>
    <w:lvl w:ilvl="1">
      <w:lvlJc w:val="left"/>
      <w:lvlText w:val="(%2)"/>
      <w:numFmt w:val="lowerLetter"/>
      <w:start w:val="1"/>
    </w:lvl>
  </w:abstractNum>
  <w:abstractNum w:abstractNumId="110">
    <w:nsid w:val="415E286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1">
    <w:nsid w:val="7C58FD05"/>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2019-12-12T07:11:38Z</dcterms:created>
  <dcterms:modified xsi:type="dcterms:W3CDTF">2019-12-12T07:11:38Z</dcterms:modified>
</cp:coreProperties>
</file>