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PAGLIUCA STEPHEN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 TOP GALLANT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P.O. BOX 10212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06904-2212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GARTNER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112,602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30"/>
        <w:gridCol w:w="861"/>
        <w:gridCol w:w="891"/>
        <w:gridCol w:w="771"/>
        <w:gridCol w:w="591"/>
        <w:gridCol w:w="300"/>
        <w:gridCol w:w="456"/>
        <w:gridCol w:w="456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13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3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187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133.76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1,855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13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Equivalents (CSE)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187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1,668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reporting person has elected to receive an immediate distribution of the CSE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are Common Stock Equivalents ("CSEs") received as compensation for service as an outside director of Gartner, Inc. They were granted under the Gartner, Inc. Long-Term Incentive Plan ("LTIP"). The CSEs convert into Gartner common stock on the date the outside director's continuous status as a director terminates, or as otherwise provided in the LTIP.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Kevin Tang for Stephen G. Pagliuca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0386" TargetMode="External"/><Relationship Id="rId5" Type="http://schemas.openxmlformats.org/officeDocument/2006/relationships/hyperlink" Target="http://www.sec.gov/cgi-bin/browse-edgar?action=getcompany&amp;CIK=000074925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665</Words>
  <Characters>3565</Characters>
  <CharactersWithSpaces>4155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